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1F3475" w:rsidRPr="00D0142D" w:rsidRDefault="001F3475" w:rsidP="001F3475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1F3475" w:rsidRPr="00D0142D" w:rsidRDefault="001F3475" w:rsidP="001F3475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D0142D">
        <w:rPr>
          <w:rFonts w:ascii="Times New Roman" w:eastAsia="华文中宋" w:hAnsi="Times New Roman" w:cs="Times New Roman"/>
          <w:b/>
          <w:sz w:val="36"/>
          <w:szCs w:val="36"/>
        </w:rPr>
        <w:t>国家中</w:t>
      </w:r>
      <w:r w:rsidR="00D0142D">
        <w:rPr>
          <w:rFonts w:ascii="Times New Roman" w:eastAsia="华文中宋" w:hAnsi="Times New Roman" w:cs="Times New Roman"/>
          <w:b/>
          <w:sz w:val="36"/>
          <w:szCs w:val="36"/>
        </w:rPr>
        <w:t>小企业公共</w:t>
      </w:r>
      <w:r w:rsidR="00D0142D">
        <w:rPr>
          <w:rFonts w:ascii="Times New Roman" w:eastAsia="华文中宋" w:hAnsi="Times New Roman" w:cs="Times New Roman" w:hint="eastAsia"/>
          <w:b/>
          <w:sz w:val="36"/>
          <w:szCs w:val="36"/>
        </w:rPr>
        <w:t>服务</w:t>
      </w:r>
      <w:bookmarkStart w:id="0" w:name="_GoBack"/>
      <w:bookmarkEnd w:id="0"/>
      <w:r w:rsidRPr="00D0142D">
        <w:rPr>
          <w:rFonts w:ascii="Times New Roman" w:eastAsia="华文中宋" w:hAnsi="Times New Roman" w:cs="Times New Roman"/>
          <w:b/>
          <w:sz w:val="36"/>
          <w:szCs w:val="36"/>
        </w:rPr>
        <w:t>示范平台申报条件</w:t>
      </w:r>
    </w:p>
    <w:p w:rsidR="00D0142D" w:rsidRPr="00D0142D" w:rsidRDefault="00D0142D" w:rsidP="00D014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F3475" w:rsidRPr="00D0142D" w:rsidRDefault="001F3475" w:rsidP="00D0142D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D0142D">
        <w:rPr>
          <w:rFonts w:ascii="Times New Roman" w:eastAsia="黑体" w:hAnsi="Times New Roman" w:cs="Times New Roman"/>
          <w:b/>
          <w:sz w:val="32"/>
          <w:szCs w:val="32"/>
        </w:rPr>
        <w:t>一、</w:t>
      </w:r>
      <w:r w:rsidRPr="00D0142D">
        <w:rPr>
          <w:rFonts w:ascii="Times New Roman" w:eastAsia="黑体" w:hAnsi="Times New Roman" w:cs="Times New Roman"/>
          <w:b/>
          <w:sz w:val="32"/>
          <w:szCs w:val="32"/>
        </w:rPr>
        <w:t>示范平台应同时具备以下基本条件：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0142D" w:rsidRPr="00D0142D">
        <w:rPr>
          <w:rFonts w:ascii="Times New Roman" w:eastAsia="仿宋_GB2312" w:hAnsi="Times New Roman" w:cs="Times New Roman"/>
          <w:sz w:val="32"/>
          <w:szCs w:val="32"/>
        </w:rPr>
        <w:t>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具有独立法人资格，运营两年以上，资产总额不低于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0142D" w:rsidRPr="00D0142D">
        <w:rPr>
          <w:rFonts w:ascii="Times New Roman" w:eastAsia="仿宋_GB2312" w:hAnsi="Times New Roman" w:cs="Times New Roman"/>
          <w:sz w:val="32"/>
          <w:szCs w:val="32"/>
        </w:rPr>
        <w:t>二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服务业绩突出。年服务中小企业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家以上，用户满意度在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以上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近两年服务企业数量稳步增长，在专业服务领域或区域内有一定的声誉和品牌影响力。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0142D" w:rsidRPr="00D0142D">
        <w:rPr>
          <w:rFonts w:ascii="Times New Roman" w:eastAsia="仿宋_GB2312" w:hAnsi="Times New Roman" w:cs="Times New Roman"/>
          <w:sz w:val="32"/>
          <w:szCs w:val="32"/>
        </w:rPr>
        <w:t>三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有固定的经营服务场所和必要的服务设施、仪器设备等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有组织带动社会服务资源的能力，集聚服务机构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5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家以上。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0142D" w:rsidRPr="00D0142D">
        <w:rPr>
          <w:rFonts w:ascii="Times New Roman" w:eastAsia="仿宋_GB2312" w:hAnsi="Times New Roman" w:cs="Times New Roman"/>
          <w:sz w:val="32"/>
          <w:szCs w:val="32"/>
        </w:rPr>
        <w:t>四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获得省级示范平台认定或国家部委、全国性行业协会的相关认定。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0142D" w:rsidRPr="00D0142D">
        <w:rPr>
          <w:rFonts w:ascii="Times New Roman" w:eastAsia="仿宋_GB2312" w:hAnsi="Times New Roman" w:cs="Times New Roman"/>
          <w:sz w:val="32"/>
          <w:szCs w:val="32"/>
        </w:rPr>
        <w:t>五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有健全的管理制度，规范的服务流程、合理的收费标准和完善的服务质量保证措施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对小型微型企业的服务收费要有相应的优惠规定，提供的公益性服务或低收费服务要不少于总服务量的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20%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有明确的发展规划和年度服务目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lastRenderedPageBreak/>
        <w:t>标。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有健全的管理团队和人才队伍。主要负责人要诚信、守法，具有开拓创新精神、丰富的实践经验和较高的管理水平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从事为中小企业服务的人员不少于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人，其中大专及以上学历和中级及以上技术职称专业人员的比例占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属于享受西部大开发政策区域内的服务平台，上述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、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、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和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的条件可适度放宽。</w:t>
      </w:r>
    </w:p>
    <w:p w:rsidR="001F3475" w:rsidRPr="00D0142D" w:rsidRDefault="001F3475" w:rsidP="001F3475">
      <w:pPr>
        <w:rPr>
          <w:rFonts w:ascii="黑体" w:eastAsia="黑体" w:hAnsi="黑体" w:cs="Times New Roman"/>
          <w:b/>
          <w:sz w:val="32"/>
          <w:szCs w:val="32"/>
        </w:rPr>
      </w:pPr>
      <w:r w:rsidRPr="00D0142D">
        <w:rPr>
          <w:rFonts w:ascii="黑体" w:eastAsia="黑体" w:hAnsi="黑体" w:cs="Times New Roman"/>
          <w:b/>
          <w:sz w:val="32"/>
          <w:szCs w:val="32"/>
        </w:rPr>
        <w:t xml:space="preserve">　　</w:t>
      </w:r>
      <w:r w:rsidR="00D0142D" w:rsidRPr="00D0142D">
        <w:rPr>
          <w:rFonts w:ascii="黑体" w:eastAsia="黑体" w:hAnsi="黑体" w:cs="Times New Roman" w:hint="eastAsia"/>
          <w:b/>
          <w:sz w:val="32"/>
          <w:szCs w:val="32"/>
        </w:rPr>
        <w:t>二、</w:t>
      </w:r>
      <w:r w:rsidRPr="00D0142D">
        <w:rPr>
          <w:rFonts w:ascii="黑体" w:eastAsia="黑体" w:hAnsi="黑体" w:cs="Times New Roman"/>
          <w:b/>
          <w:sz w:val="32"/>
          <w:szCs w:val="32"/>
        </w:rPr>
        <w:t>示范平台应满足以下至少一项功能要求：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信息服务。充分利用信息网络技术手段，形成便于中小企业查询的、开放的信息服务系统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具有在线服务、线上线下联动功能，线下年服务企业数量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家以上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年组织开展的相关服务活动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技术服务。具有组织技术服务资源的能力，具有专家库和新产品、新技术项目库等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具备条件的应开放大型、精密仪器设备与中小企业共享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年开展技术洽谈、产品检测与质量品牌诊断、技术推广、项目推介和知识产权等服务活动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5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创业服务。具有较强的创业辅导能力，建有创业项目库、《创业指南》、创业服务热线等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开展相关政务代理服务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年开展创业项目洽谈、推介活动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培训服务。具有培训资质或在中小企业主管部门备案，具有线上和线下培训能力，有完善的培训服务评价机制，年培训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人次以上。</w:t>
      </w:r>
    </w:p>
    <w:p w:rsidR="001F3475" w:rsidRPr="00D0142D" w:rsidRDefault="001F3475" w:rsidP="001F3475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0142D"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融资服务。年组织开展投融资对接、企业融资策划、推荐和融资代理等服务活动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次以上，帮助中小企业融资总额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亿元以上的服务机构</w:t>
      </w:r>
      <w:r w:rsidR="00D0142D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或向中小企业提供年新增担保额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亿元以上的融资担保机构。</w:t>
      </w:r>
    </w:p>
    <w:p w:rsidR="001E2C1F" w:rsidRPr="00D0142D" w:rsidRDefault="001F3475" w:rsidP="00D014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sectPr w:rsidR="001E2C1F" w:rsidRPr="00D0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13" w:rsidRDefault="00784913" w:rsidP="001F3475">
      <w:r>
        <w:separator/>
      </w:r>
    </w:p>
  </w:endnote>
  <w:endnote w:type="continuationSeparator" w:id="0">
    <w:p w:rsidR="00784913" w:rsidRDefault="00784913" w:rsidP="001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13" w:rsidRDefault="00784913" w:rsidP="001F3475">
      <w:r>
        <w:separator/>
      </w:r>
    </w:p>
  </w:footnote>
  <w:footnote w:type="continuationSeparator" w:id="0">
    <w:p w:rsidR="00784913" w:rsidRDefault="00784913" w:rsidP="001F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8F"/>
    <w:rsid w:val="001E2C1F"/>
    <w:rsid w:val="001F3475"/>
    <w:rsid w:val="00784913"/>
    <w:rsid w:val="00D0142D"/>
    <w:rsid w:val="00E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刘江文</dc:creator>
  <cp:keywords/>
  <dc:description/>
  <cp:lastModifiedBy>刘江文</cp:lastModifiedBy>
  <cp:revision>3</cp:revision>
  <dcterms:created xsi:type="dcterms:W3CDTF">2018-05-17T01:21:00Z</dcterms:created>
  <dcterms:modified xsi:type="dcterms:W3CDTF">2018-05-17T01:27:00Z</dcterms:modified>
</cp:coreProperties>
</file>