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2" w:right="902"/>
        <w:jc w:val="center"/>
        <w:outlineLvl w:val="1"/>
        <w:rPr>
          <w:rFonts w:hint="eastAsia" w:ascii="宋体" w:hAnsi="宋体" w:eastAsia="宋体" w:cs="宋体"/>
          <w:b/>
          <w:kern w:val="0"/>
          <w:sz w:val="44"/>
          <w:szCs w:val="44"/>
        </w:rPr>
      </w:pPr>
      <w:r>
        <w:rPr>
          <w:rFonts w:ascii="Times New Roman" w:hAnsi="Times New Roman" w:eastAsia="方正小标宋简体" w:cs="Times New Roman"/>
          <w:b/>
          <w:kern w:val="0"/>
          <w:sz w:val="44"/>
          <w:szCs w:val="44"/>
        </w:rPr>
        <w:t>湖北</w:t>
      </w:r>
      <w:r>
        <w:rPr>
          <w:rFonts w:hint="eastAsia" w:ascii="Times New Roman" w:hAnsi="Times New Roman" w:eastAsia="方正小标宋简体" w:cs="Times New Roman"/>
          <w:b/>
          <w:kern w:val="0"/>
          <w:sz w:val="44"/>
          <w:szCs w:val="44"/>
        </w:rPr>
        <w:t>省石化行业协会</w:t>
      </w:r>
      <w:bookmarkStart w:id="0" w:name="_GoBack"/>
      <w:bookmarkEnd w:id="0"/>
      <w:r>
        <w:rPr>
          <w:rFonts w:hint="eastAsia" w:ascii="Times New Roman" w:hAnsi="Times New Roman" w:eastAsia="方正小标宋简体" w:cs="Times New Roman"/>
          <w:b/>
          <w:kern w:val="0"/>
          <w:sz w:val="44"/>
          <w:szCs w:val="44"/>
        </w:rPr>
        <w:t>秘书处</w:t>
      </w: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2021年部门预算公开信息</w:t>
      </w: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p>
    <w:p>
      <w:pPr>
        <w:widowControl/>
        <w:shd w:val="clear" w:color="auto" w:fill="FFFFFF"/>
        <w:spacing w:line="560" w:lineRule="exact"/>
        <w:ind w:left="900" w:right="900"/>
        <w:jc w:val="center"/>
        <w:outlineLvl w:val="1"/>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目   录</w:t>
      </w:r>
    </w:p>
    <w:p>
      <w:pPr>
        <w:pStyle w:val="6"/>
        <w:spacing w:before="0" w:beforeAutospacing="0" w:after="0" w:afterAutospacing="0"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　</w:t>
      </w:r>
    </w:p>
    <w:p>
      <w:pPr>
        <w:pStyle w:val="6"/>
        <w:spacing w:before="0" w:beforeAutospacing="0" w:after="0" w:afterAutospacing="0" w:line="560" w:lineRule="exact"/>
        <w:ind w:firstLine="643" w:firstLineChars="200"/>
        <w:rPr>
          <w:rFonts w:ascii="Times New Roman" w:hAnsi="Times New Roman" w:eastAsia="黑体" w:cs="Times New Roman"/>
          <w:kern w:val="2"/>
          <w:sz w:val="32"/>
          <w:szCs w:val="32"/>
        </w:rPr>
      </w:pPr>
      <w:r>
        <w:rPr>
          <w:rFonts w:ascii="Times New Roman" w:hAnsi="Times New Roman" w:eastAsia="黑体" w:cs="Times New Roman"/>
          <w:b/>
          <w:bCs/>
          <w:kern w:val="2"/>
          <w:sz w:val="32"/>
          <w:szCs w:val="32"/>
        </w:rPr>
        <w:t>第一部分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 xml:space="preserve"> </w:t>
      </w:r>
      <w:r>
        <w:rPr>
          <w:rFonts w:hint="eastAsia" w:ascii="Times New Roman" w:hAnsi="Times New Roman" w:eastAsia="黑体" w:cs="Times New Roman"/>
          <w:b/>
          <w:bCs/>
          <w:kern w:val="2"/>
          <w:sz w:val="32"/>
          <w:szCs w:val="32"/>
        </w:rPr>
        <w:t>单位</w:t>
      </w:r>
      <w:r>
        <w:rPr>
          <w:rFonts w:ascii="Times New Roman" w:hAnsi="Times New Roman" w:eastAsia="黑体" w:cs="Times New Roman"/>
          <w:b/>
          <w:bCs/>
          <w:kern w:val="2"/>
          <w:sz w:val="32"/>
          <w:szCs w:val="32"/>
        </w:rPr>
        <w:t>职责及机构设置情况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一、主要职能</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二、单位机构设置</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第二部分</w:t>
      </w:r>
      <w:r>
        <w:rPr>
          <w:rFonts w:hint="eastAsia" w:ascii="Times New Roman" w:hAnsi="Times New Roman" w:eastAsia="黑体" w:cs="Times New Roman"/>
          <w:b/>
          <w:bCs/>
          <w:kern w:val="2"/>
          <w:sz w:val="32"/>
          <w:szCs w:val="32"/>
        </w:rPr>
        <w:t xml:space="preserve">  </w:t>
      </w:r>
      <w:r>
        <w:rPr>
          <w:rFonts w:ascii="Times New Roman" w:hAnsi="Times New Roman" w:eastAsia="黑体" w:cs="Times New Roman"/>
          <w:b/>
          <w:bCs/>
          <w:kern w:val="2"/>
          <w:sz w:val="32"/>
          <w:szCs w:val="32"/>
        </w:rPr>
        <w:t>2021年预算安排情况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一、预算收支情况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二、预算收支增减变化情况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三、“三公”经费情况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四、机关运行经费安排情况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五、政府采购预算安排情况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六、国有资产占用情况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七、重点项目预算绩效目标情况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九、财政专项支出预算情况</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十、专项转移支付分市县情况</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第三部分    名词解释</w:t>
      </w:r>
    </w:p>
    <w:p>
      <w:pPr>
        <w:pStyle w:val="6"/>
        <w:spacing w:before="0" w:beforeAutospacing="0" w:after="0" w:afterAutospacing="0" w:line="560" w:lineRule="exact"/>
        <w:ind w:firstLine="643" w:firstLineChars="200"/>
        <w:rPr>
          <w:rFonts w:ascii="Times New Roman" w:hAnsi="Times New Roman" w:eastAsia="黑体" w:cs="Times New Roman"/>
          <w:b/>
          <w:bCs/>
          <w:kern w:val="2"/>
          <w:sz w:val="32"/>
          <w:szCs w:val="32"/>
        </w:rPr>
      </w:pPr>
      <w:r>
        <w:rPr>
          <w:rFonts w:ascii="Times New Roman" w:hAnsi="Times New Roman" w:eastAsia="黑体" w:cs="Times New Roman"/>
          <w:b/>
          <w:bCs/>
          <w:kern w:val="2"/>
          <w:sz w:val="32"/>
          <w:szCs w:val="32"/>
        </w:rPr>
        <w:t>第</w:t>
      </w:r>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部分  2021年预算公开表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一、2021年收支预算总表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二、2021年收入预算总表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三、2021年支出预算总表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四、2021年财政拨款收支预算总表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五、2021年一般公共预算支出表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六、2021年一般公共预算基本支出表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七、2021年政府性基金预算支出表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八、2021年财政拨款“三公”经费支出表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九、2021年财政专项支出预算表</w:t>
      </w:r>
    </w:p>
    <w:p>
      <w:pPr>
        <w:widowControl/>
        <w:shd w:val="clear" w:color="auto" w:fill="FFFFFF"/>
        <w:spacing w:line="560" w:lineRule="exact"/>
        <w:ind w:right="900"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十、2021年专项转移支付分市县表</w:t>
      </w:r>
    </w:p>
    <w:p>
      <w:pPr>
        <w:spacing w:line="560" w:lineRule="exact"/>
        <w:rPr>
          <w:rFonts w:ascii="Times New Roman" w:hAnsi="Times New Roman" w:eastAsia="仿宋" w:cs="Times New Roman"/>
          <w:sz w:val="32"/>
          <w:szCs w:val="32"/>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hd w:val="clear" w:color="auto" w:fill="FFFFFF"/>
        <w:spacing w:before="240" w:beforeAutospacing="0" w:after="240" w:afterAutospacing="0" w:line="560" w:lineRule="exact"/>
        <w:ind w:left="720" w:leftChars="343" w:firstLine="5040" w:firstLineChars="1400"/>
        <w:rPr>
          <w:rFonts w:ascii="Times New Roman" w:hAnsi="Times New Roman" w:cs="Times New Roman" w:eastAsiaTheme="minorEastAsia"/>
          <w:color w:val="333333"/>
          <w:sz w:val="36"/>
          <w:szCs w:val="36"/>
        </w:rPr>
      </w:pPr>
    </w:p>
    <w:p>
      <w:pPr>
        <w:pStyle w:val="6"/>
        <w:spacing w:before="0" w:beforeAutospacing="0" w:after="0" w:afterAutospacing="0" w:line="560" w:lineRule="exact"/>
        <w:rPr>
          <w:rFonts w:ascii="Times New Roman" w:hAnsi="Times New Roman" w:eastAsia="黑体" w:cs="Times New Roman"/>
          <w:kern w:val="2"/>
          <w:sz w:val="32"/>
          <w:szCs w:val="32"/>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 xml:space="preserve">第一部分   </w:t>
      </w:r>
      <w:r>
        <w:rPr>
          <w:rFonts w:hint="eastAsia" w:ascii="Times New Roman" w:hAnsi="Times New Roman" w:eastAsia="方正小标宋简体" w:cs="Times New Roman"/>
          <w:b/>
          <w:sz w:val="44"/>
          <w:szCs w:val="44"/>
        </w:rPr>
        <w:t>单位</w:t>
      </w:r>
      <w:r>
        <w:rPr>
          <w:rFonts w:ascii="Times New Roman" w:hAnsi="Times New Roman" w:eastAsia="方正小标宋简体" w:cs="Times New Roman"/>
          <w:b/>
          <w:sz w:val="44"/>
          <w:szCs w:val="44"/>
        </w:rPr>
        <w:t>职责及机构设置情况</w:t>
      </w:r>
    </w:p>
    <w:p>
      <w:pPr>
        <w:pStyle w:val="6"/>
        <w:spacing w:before="0" w:beforeAutospacing="0" w:after="0" w:afterAutospacing="0" w:line="560" w:lineRule="exact"/>
        <w:ind w:firstLine="640" w:firstLineChars="200"/>
        <w:rPr>
          <w:rFonts w:ascii="Times New Roman" w:hAnsi="Times New Roman" w:eastAsia="黑体" w:cs="Times New Roman"/>
          <w:kern w:val="2"/>
          <w:sz w:val="32"/>
          <w:szCs w:val="32"/>
        </w:rPr>
      </w:pPr>
    </w:p>
    <w:p>
      <w:pPr>
        <w:pStyle w:val="6"/>
        <w:spacing w:before="0" w:beforeAutospacing="0" w:after="0" w:afterAutospacing="0" w:line="560" w:lineRule="exact"/>
        <w:ind w:firstLine="640" w:firstLineChars="200"/>
        <w:rPr>
          <w:rFonts w:ascii="Times New Roman" w:hAnsi="Times New Roman" w:eastAsia="仿宋" w:cs="Times New Roman"/>
          <w:b/>
          <w:color w:val="333333"/>
          <w:sz w:val="32"/>
          <w:szCs w:val="32"/>
        </w:rPr>
      </w:pPr>
      <w:r>
        <w:rPr>
          <w:rFonts w:ascii="Times New Roman" w:hAnsi="Times New Roman" w:eastAsia="黑体" w:cs="Times New Roman"/>
          <w:kern w:val="2"/>
          <w:sz w:val="32"/>
          <w:szCs w:val="32"/>
        </w:rPr>
        <w:t>一、</w:t>
      </w:r>
      <w:r>
        <w:rPr>
          <w:rFonts w:hint="eastAsia" w:ascii="Times New Roman" w:hAnsi="Times New Roman" w:eastAsia="黑体" w:cs="Times New Roman"/>
          <w:kern w:val="2"/>
          <w:sz w:val="32"/>
          <w:szCs w:val="32"/>
        </w:rPr>
        <w:t>单位</w:t>
      </w:r>
      <w:r>
        <w:rPr>
          <w:rFonts w:ascii="Times New Roman" w:hAnsi="Times New Roman" w:eastAsia="黑体" w:cs="Times New Roman"/>
          <w:kern w:val="2"/>
          <w:sz w:val="32"/>
          <w:szCs w:val="32"/>
        </w:rPr>
        <w:t>主要职责</w:t>
      </w:r>
    </w:p>
    <w:p>
      <w:pPr>
        <w:ind w:firstLine="1260" w:firstLineChars="450"/>
        <w:rPr>
          <w:sz w:val="28"/>
          <w:szCs w:val="28"/>
        </w:rPr>
      </w:pPr>
      <w:r>
        <w:rPr>
          <w:rFonts w:hint="eastAsia"/>
          <w:sz w:val="28"/>
          <w:szCs w:val="28"/>
        </w:rPr>
        <w:t>是筹建相关行业协会，起草章程等管理制度，推进和加强行业协会自身建设，做好服务；加强调查研究，掌握行业发展动态，反映企业诉求，切实为企业服务；参与制定行业发展规化，提出行业发展的政策建议，促进行业健康发展；承担省政府及有关部门委托的工作。</w:t>
      </w:r>
    </w:p>
    <w:p>
      <w:pPr>
        <w:pStyle w:val="6"/>
        <w:shd w:val="clear" w:color="auto" w:fill="FFFFFF"/>
        <w:spacing w:before="0" w:beforeAutospacing="0" w:after="0" w:afterAutospacing="0" w:line="560" w:lineRule="exact"/>
        <w:ind w:firstLine="960" w:firstLineChars="300"/>
        <w:rPr>
          <w:rFonts w:ascii="Times New Roman" w:hAnsi="Times New Roman" w:eastAsia="仿宋_GB2312" w:cs="Times New Roman"/>
          <w:kern w:val="2"/>
          <w:sz w:val="32"/>
          <w:szCs w:val="32"/>
        </w:rPr>
      </w:pPr>
    </w:p>
    <w:p>
      <w:pPr>
        <w:pStyle w:val="6"/>
        <w:shd w:val="clear" w:color="auto" w:fill="FFFFFF"/>
        <w:spacing w:before="0" w:beforeAutospacing="0" w:after="0" w:afterAutospacing="0" w:line="56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 xml:space="preserve"> 二、机构设置情况</w:t>
      </w:r>
    </w:p>
    <w:p>
      <w:pPr>
        <w:pStyle w:val="6"/>
        <w:shd w:val="clear" w:color="auto" w:fill="FFFFFF"/>
        <w:spacing w:before="0" w:beforeAutospacing="0" w:after="0" w:afterAutospacing="0" w:line="560" w:lineRule="exact"/>
        <w:ind w:firstLine="800" w:firstLineChars="25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根据工作需要，我单位设置有综合管理办公室。</w:t>
      </w:r>
    </w:p>
    <w:p>
      <w:pPr>
        <w:pStyle w:val="6"/>
        <w:spacing w:before="0" w:beforeAutospacing="0" w:after="0" w:afterAutospacing="0" w:line="560" w:lineRule="exact"/>
        <w:rPr>
          <w:rFonts w:ascii="Times New Roman" w:hAnsi="Times New Roman" w:eastAsia="黑体" w:cs="Times New Roman"/>
          <w:b/>
          <w:bCs/>
          <w:color w:val="000000"/>
          <w:sz w:val="32"/>
          <w:szCs w:val="32"/>
        </w:rPr>
      </w:pPr>
    </w:p>
    <w:p>
      <w:pPr>
        <w:widowControl/>
        <w:shd w:val="clear" w:color="auto" w:fill="FFFFFF"/>
        <w:spacing w:line="560" w:lineRule="exact"/>
        <w:ind w:left="902" w:right="902"/>
        <w:jc w:val="center"/>
        <w:outlineLvl w:val="1"/>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第二部分 2021年预算安排情况</w:t>
      </w:r>
    </w:p>
    <w:p>
      <w:pPr>
        <w:pStyle w:val="6"/>
        <w:shd w:val="clear" w:color="auto" w:fill="FFFFFF"/>
        <w:spacing w:before="0" w:beforeAutospacing="0" w:after="0" w:afterAutospacing="0" w:line="560" w:lineRule="exact"/>
        <w:ind w:firstLine="793" w:firstLineChars="248"/>
        <w:rPr>
          <w:rFonts w:ascii="Times New Roman" w:hAnsi="Times New Roman" w:eastAsia="黑体" w:cs="Times New Roman"/>
          <w:color w:val="333333"/>
          <w:sz w:val="32"/>
          <w:szCs w:val="32"/>
        </w:rPr>
      </w:pPr>
    </w:p>
    <w:p>
      <w:pPr>
        <w:pStyle w:val="6"/>
        <w:shd w:val="clear" w:color="auto" w:fill="FFFFFF"/>
        <w:spacing w:before="0" w:beforeAutospacing="0" w:after="0" w:afterAutospacing="0" w:line="560" w:lineRule="exact"/>
        <w:ind w:firstLine="793" w:firstLineChars="248"/>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一、预算收支情况</w:t>
      </w:r>
    </w:p>
    <w:p>
      <w:pPr>
        <w:pStyle w:val="6"/>
        <w:shd w:val="clear" w:color="auto" w:fill="FFFFFF"/>
        <w:spacing w:before="0" w:beforeAutospacing="0" w:after="0" w:afterAutospacing="0" w:line="560" w:lineRule="exact"/>
        <w:ind w:firstLine="797" w:firstLineChars="248"/>
        <w:rPr>
          <w:rFonts w:ascii="Times New Roman" w:hAnsi="Times New Roman" w:eastAsia="黑体" w:cs="Times New Roman"/>
          <w:color w:val="333333"/>
          <w:sz w:val="32"/>
          <w:szCs w:val="32"/>
        </w:rPr>
      </w:pPr>
      <w:r>
        <w:rPr>
          <w:rFonts w:ascii="Times New Roman" w:hAnsi="Times New Roman" w:eastAsia="楷体" w:cs="Times New Roman"/>
          <w:b/>
          <w:kern w:val="2"/>
          <w:sz w:val="32"/>
          <w:szCs w:val="32"/>
        </w:rPr>
        <w:t>（一）2021年度收入预算情况</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2021年度我</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预算总收入</w:t>
      </w:r>
      <w:r>
        <w:rPr>
          <w:rFonts w:hint="eastAsia" w:ascii="Times New Roman" w:hAnsi="Times New Roman" w:eastAsia="仿宋_GB2312" w:cs="Times New Roman"/>
          <w:color w:val="000000"/>
          <w:sz w:val="32"/>
          <w:szCs w:val="32"/>
        </w:rPr>
        <w:t>29.28</w:t>
      </w:r>
      <w:r>
        <w:rPr>
          <w:rFonts w:ascii="Times New Roman" w:hAnsi="Times New Roman" w:eastAsia="仿宋_GB2312" w:cs="Times New Roman"/>
          <w:color w:val="000000"/>
          <w:sz w:val="32"/>
          <w:szCs w:val="32"/>
        </w:rPr>
        <w:t>万元,其中：一般公共预算拨款</w:t>
      </w:r>
      <w:r>
        <w:rPr>
          <w:rFonts w:hint="eastAsia" w:ascii="Times New Roman" w:hAnsi="Times New Roman" w:eastAsia="仿宋_GB2312" w:cs="Times New Roman"/>
          <w:color w:val="000000"/>
          <w:sz w:val="32"/>
          <w:szCs w:val="32"/>
        </w:rPr>
        <w:t>29.28</w:t>
      </w:r>
      <w:r>
        <w:rPr>
          <w:rFonts w:ascii="Times New Roman" w:hAnsi="Times New Roman" w:eastAsia="仿宋_GB2312" w:cs="Times New Roman"/>
          <w:color w:val="000000"/>
          <w:sz w:val="32"/>
          <w:szCs w:val="32"/>
        </w:rPr>
        <w:t>万元、其他收入</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 w:cs="Times New Roman"/>
          <w:b/>
          <w:bCs/>
          <w:color w:val="000000"/>
          <w:sz w:val="32"/>
          <w:szCs w:val="32"/>
        </w:rPr>
        <w:t>（二）2021年支出预算情况说明</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2021年</w:t>
      </w:r>
      <w:r>
        <w:rPr>
          <w:rFonts w:hint="eastAsia" w:ascii="Times New Roman" w:hAnsi="Times New Roman" w:eastAsia="仿宋_GB2312" w:cs="Times New Roman"/>
          <w:color w:val="000000"/>
          <w:sz w:val="32"/>
          <w:szCs w:val="32"/>
        </w:rPr>
        <w:t>度</w:t>
      </w:r>
      <w:r>
        <w:rPr>
          <w:rFonts w:ascii="Times New Roman" w:hAnsi="Times New Roman" w:eastAsia="仿宋_GB2312" w:cs="Times New Roman"/>
          <w:color w:val="000000"/>
          <w:sz w:val="32"/>
          <w:szCs w:val="32"/>
        </w:rPr>
        <w:t>我</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支出</w:t>
      </w:r>
      <w:r>
        <w:rPr>
          <w:rFonts w:hint="eastAsia" w:ascii="Times New Roman" w:hAnsi="Times New Roman" w:eastAsia="仿宋_GB2312" w:cs="Times New Roman"/>
          <w:color w:val="000000"/>
          <w:sz w:val="32"/>
          <w:szCs w:val="32"/>
        </w:rPr>
        <w:t>预算29.28</w:t>
      </w:r>
      <w:r>
        <w:rPr>
          <w:rFonts w:ascii="Times New Roman" w:hAnsi="Times New Roman" w:eastAsia="仿宋_GB2312" w:cs="Times New Roman"/>
          <w:color w:val="000000"/>
          <w:sz w:val="32"/>
          <w:szCs w:val="32"/>
        </w:rPr>
        <w:t>万元，基本支出</w:t>
      </w:r>
      <w:r>
        <w:rPr>
          <w:rFonts w:hint="eastAsia" w:ascii="Times New Roman" w:hAnsi="Times New Roman" w:eastAsia="仿宋_GB2312" w:cs="Times New Roman"/>
          <w:color w:val="000000"/>
          <w:sz w:val="32"/>
          <w:szCs w:val="32"/>
        </w:rPr>
        <w:t>29.28</w:t>
      </w:r>
      <w:r>
        <w:rPr>
          <w:rFonts w:ascii="Times New Roman" w:hAnsi="Times New Roman" w:eastAsia="仿宋_GB2312" w:cs="Times New Roman"/>
          <w:color w:val="000000"/>
          <w:sz w:val="32"/>
          <w:szCs w:val="32"/>
        </w:rPr>
        <w:t>万元。</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基本支出</w:t>
      </w:r>
      <w:r>
        <w:rPr>
          <w:rFonts w:hint="eastAsia" w:ascii="Times New Roman" w:hAnsi="Times New Roman" w:eastAsia="仿宋_GB2312" w:cs="Times New Roman"/>
          <w:color w:val="000000"/>
          <w:sz w:val="32"/>
          <w:szCs w:val="32"/>
        </w:rPr>
        <w:t>29.28</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，包括：</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（1）社会保障和就业支出</w:t>
      </w:r>
      <w:r>
        <w:rPr>
          <w:rFonts w:hint="eastAsia" w:ascii="Times New Roman" w:hAnsi="Times New Roman" w:eastAsia="仿宋_GB2312" w:cs="Times New Roman"/>
          <w:color w:val="000000"/>
          <w:sz w:val="32"/>
          <w:szCs w:val="32"/>
        </w:rPr>
        <w:t>1.5</w:t>
      </w:r>
      <w:r>
        <w:rPr>
          <w:rFonts w:ascii="Times New Roman" w:hAnsi="Times New Roman" w:eastAsia="仿宋_GB2312" w:cs="Times New Roman"/>
          <w:color w:val="000000"/>
          <w:sz w:val="32"/>
          <w:szCs w:val="32"/>
        </w:rPr>
        <w:t>万元，均</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事业单位基本养老保险缴费支出。</w:t>
      </w:r>
    </w:p>
    <w:p>
      <w:pPr>
        <w:pStyle w:val="6"/>
        <w:shd w:val="clear" w:color="auto" w:fill="FFFFFF"/>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）资源勘探</w:t>
      </w:r>
      <w:r>
        <w:rPr>
          <w:rFonts w:hint="eastAsia" w:ascii="Times New Roman" w:hAnsi="Times New Roman" w:eastAsia="仿宋_GB2312" w:cs="Times New Roman"/>
          <w:color w:val="000000"/>
          <w:sz w:val="32"/>
          <w:szCs w:val="32"/>
        </w:rPr>
        <w:t>工业</w:t>
      </w:r>
      <w:r>
        <w:rPr>
          <w:rFonts w:ascii="Times New Roman" w:hAnsi="Times New Roman" w:eastAsia="仿宋_GB2312" w:cs="Times New Roman"/>
          <w:color w:val="000000"/>
          <w:sz w:val="32"/>
          <w:szCs w:val="32"/>
        </w:rPr>
        <w:t>信息等事务支出预算</w:t>
      </w:r>
      <w:r>
        <w:rPr>
          <w:rFonts w:hint="eastAsia" w:ascii="Times New Roman" w:hAnsi="Times New Roman" w:eastAsia="仿宋_GB2312" w:cs="Times New Roman"/>
          <w:color w:val="000000"/>
          <w:sz w:val="32"/>
          <w:szCs w:val="32"/>
        </w:rPr>
        <w:t>27.5</w:t>
      </w:r>
      <w:r>
        <w:rPr>
          <w:rFonts w:ascii="Times New Roman" w:hAnsi="Times New Roman" w:eastAsia="仿宋_GB2312" w:cs="Times New Roman"/>
          <w:color w:val="000000"/>
          <w:sz w:val="32"/>
          <w:szCs w:val="32"/>
        </w:rPr>
        <w:t>万元。</w:t>
      </w:r>
    </w:p>
    <w:p>
      <w:pPr>
        <w:pStyle w:val="6"/>
        <w:shd w:val="clear" w:color="auto" w:fill="FFFFFF"/>
        <w:spacing w:before="0" w:beforeAutospacing="0" w:after="0" w:afterAutospacing="0" w:line="560" w:lineRule="exac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主要为工资福利支出、日常公用经费支出、住房公积金。</w:t>
      </w:r>
    </w:p>
    <w:p>
      <w:pPr>
        <w:pStyle w:val="6"/>
        <w:shd w:val="clear" w:color="auto" w:fill="FFFFFF"/>
        <w:spacing w:before="0" w:beforeAutospacing="0" w:after="0" w:afterAutospacing="0" w:line="56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（3）卫生分健康支出0.28万元。为事业单位医疗支出。</w:t>
      </w:r>
    </w:p>
    <w:p>
      <w:pPr>
        <w:widowControl/>
        <w:shd w:val="clear" w:color="auto" w:fill="FFFFFF"/>
        <w:spacing w:line="560" w:lineRule="exact"/>
        <w:ind w:firstLine="480"/>
        <w:jc w:val="left"/>
        <w:rPr>
          <w:rFonts w:ascii="Times New Roman" w:hAnsi="Times New Roman" w:eastAsia="黑体" w:cs="Times New Roman"/>
          <w:b/>
          <w:bCs/>
          <w:color w:val="0C0C0C" w:themeColor="text1" w:themeTint="F2"/>
          <w:kern w:val="0"/>
          <w:sz w:val="32"/>
          <w:szCs w:val="32"/>
        </w:rPr>
      </w:pPr>
      <w:r>
        <w:rPr>
          <w:rFonts w:ascii="Times New Roman" w:hAnsi="Times New Roman" w:eastAsia="黑体" w:cs="Times New Roman"/>
          <w:b/>
          <w:bCs/>
          <w:color w:val="0C0C0C" w:themeColor="text1" w:themeTint="F2"/>
          <w:kern w:val="0"/>
          <w:sz w:val="32"/>
          <w:szCs w:val="32"/>
        </w:rPr>
        <w:t>二、预算收支增减变化情况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（一）预算收入增减变动情况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预算收入比上年减少了6</w:t>
      </w:r>
      <w:r>
        <w:rPr>
          <w:rFonts w:hint="eastAsia" w:ascii="Times New Roman" w:hAnsi="Times New Roman" w:eastAsia="仿宋_GB2312" w:cs="Times New Roman"/>
          <w:color w:val="000000"/>
          <w:kern w:val="0"/>
          <w:sz w:val="32"/>
          <w:szCs w:val="32"/>
        </w:rPr>
        <w:t>.02</w:t>
      </w:r>
      <w:r>
        <w:rPr>
          <w:rFonts w:ascii="Times New Roman" w:hAnsi="Times New Roman" w:eastAsia="仿宋_GB2312" w:cs="Times New Roman"/>
          <w:color w:val="000000"/>
          <w:kern w:val="0"/>
          <w:sz w:val="32"/>
          <w:szCs w:val="32"/>
        </w:rPr>
        <w:t>万元,其中：一般公共预算财政拨款收入比上年</w:t>
      </w:r>
      <w:r>
        <w:rPr>
          <w:rFonts w:hint="eastAsia" w:ascii="Times New Roman" w:hAnsi="Times New Roman" w:eastAsia="仿宋_GB2312" w:cs="Times New Roman"/>
          <w:color w:val="000000"/>
          <w:kern w:val="0"/>
          <w:sz w:val="32"/>
          <w:szCs w:val="32"/>
        </w:rPr>
        <w:t>减少6.02</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rPr>
        <w:t>主要原因是新增一职工退休。</w:t>
      </w:r>
      <w:r>
        <w:rPr>
          <w:rFonts w:ascii="Times New Roman" w:hAnsi="Times New Roman" w:eastAsia="仿宋_GB2312" w:cs="Times New Roman"/>
          <w:color w:val="000000"/>
          <w:kern w:val="0"/>
          <w:sz w:val="32"/>
          <w:szCs w:val="32"/>
        </w:rPr>
        <w:t>其他收入比上年</w:t>
      </w:r>
      <w:r>
        <w:rPr>
          <w:rFonts w:hint="eastAsia" w:ascii="Times New Roman" w:hAnsi="Times New Roman" w:eastAsia="仿宋_GB2312" w:cs="Times New Roman"/>
          <w:color w:val="000000"/>
          <w:kern w:val="0"/>
          <w:sz w:val="32"/>
          <w:szCs w:val="32"/>
        </w:rPr>
        <w:t xml:space="preserve">增加  </w:t>
      </w:r>
      <w:r>
        <w:rPr>
          <w:rFonts w:ascii="Times New Roman" w:hAnsi="Times New Roman" w:eastAsia="仿宋_GB2312" w:cs="Times New Roman"/>
          <w:color w:val="000000"/>
          <w:kern w:val="0"/>
          <w:sz w:val="32"/>
          <w:szCs w:val="32"/>
        </w:rPr>
        <w:t>万元；全年收入减省主要原因</w:t>
      </w:r>
      <w:r>
        <w:rPr>
          <w:rFonts w:hint="eastAsia" w:ascii="Times New Roman" w:hAnsi="Times New Roman" w:eastAsia="仿宋_GB2312" w:cs="Times New Roman"/>
          <w:color w:val="000000"/>
          <w:kern w:val="0"/>
          <w:sz w:val="32"/>
          <w:szCs w:val="32"/>
        </w:rPr>
        <w:t>是2021年减少了一名职工。</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（二）预算支出增减变动情况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2021年预算支出比上年减少了6</w:t>
      </w:r>
      <w:r>
        <w:rPr>
          <w:rFonts w:hint="eastAsia" w:ascii="Times New Roman" w:hAnsi="Times New Roman" w:eastAsia="仿宋_GB2312" w:cs="Times New Roman"/>
          <w:color w:val="000000"/>
          <w:kern w:val="0"/>
          <w:sz w:val="32"/>
          <w:szCs w:val="32"/>
        </w:rPr>
        <w:t>.02</w:t>
      </w:r>
      <w:r>
        <w:rPr>
          <w:rFonts w:ascii="Times New Roman" w:hAnsi="Times New Roman" w:eastAsia="仿宋_GB2312" w:cs="Times New Roman"/>
          <w:color w:val="000000"/>
          <w:kern w:val="0"/>
          <w:sz w:val="32"/>
          <w:szCs w:val="32"/>
        </w:rPr>
        <w:t>万元，其中：基本支出比上年减少了6</w:t>
      </w:r>
      <w:r>
        <w:rPr>
          <w:rFonts w:hint="eastAsia" w:ascii="Times New Roman" w:hAnsi="Times New Roman" w:eastAsia="仿宋_GB2312" w:cs="Times New Roman"/>
          <w:color w:val="000000"/>
          <w:kern w:val="0"/>
          <w:sz w:val="32"/>
          <w:szCs w:val="32"/>
        </w:rPr>
        <w:t>.02</w:t>
      </w:r>
      <w:r>
        <w:rPr>
          <w:rFonts w:ascii="Times New Roman" w:hAnsi="Times New Roman" w:eastAsia="仿宋_GB2312" w:cs="Times New Roman"/>
          <w:color w:val="000000"/>
          <w:kern w:val="0"/>
          <w:sz w:val="32"/>
          <w:szCs w:val="32"/>
        </w:rPr>
        <w:t>万元,主要原因是</w:t>
      </w:r>
      <w:r>
        <w:rPr>
          <w:rFonts w:hint="eastAsia" w:ascii="Times New Roman" w:hAnsi="Times New Roman" w:eastAsia="仿宋_GB2312" w:cs="Times New Roman"/>
          <w:color w:val="000000"/>
          <w:kern w:val="0"/>
          <w:sz w:val="32"/>
          <w:szCs w:val="32"/>
        </w:rPr>
        <w:t>2021年减少了一名在职职工（退休了）。</w:t>
      </w:r>
    </w:p>
    <w:p>
      <w:pPr>
        <w:widowControl/>
        <w:shd w:val="clear" w:color="auto" w:fill="FFFFFF"/>
        <w:spacing w:line="560" w:lineRule="exact"/>
        <w:ind w:firstLine="480"/>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三、“三公”经费情况</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kern w:val="0"/>
          <w:sz w:val="32"/>
          <w:szCs w:val="32"/>
        </w:rPr>
        <w:t>（一）财政拨款“三</w:t>
      </w:r>
      <w:r>
        <w:rPr>
          <w:rFonts w:ascii="Times New Roman" w:hAnsi="Times New Roman" w:eastAsia="楷体" w:cs="Times New Roman"/>
          <w:b/>
          <w:color w:val="000000"/>
          <w:kern w:val="0"/>
          <w:sz w:val="32"/>
          <w:szCs w:val="32"/>
        </w:rPr>
        <w:t>公”经费情况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rPr>
        <w:t>度我单位无</w:t>
      </w:r>
      <w:r>
        <w:rPr>
          <w:rFonts w:ascii="Times New Roman" w:hAnsi="Times New Roman" w:eastAsia="仿宋_GB2312" w:cs="Times New Roman"/>
          <w:color w:val="000000"/>
          <w:kern w:val="0"/>
          <w:sz w:val="32"/>
          <w:szCs w:val="32"/>
        </w:rPr>
        <w:t>财政拨款“三公”经费</w:t>
      </w:r>
      <w:r>
        <w:rPr>
          <w:rFonts w:hint="eastAsia" w:ascii="Times New Roman" w:hAnsi="Times New Roman" w:eastAsia="仿宋_GB2312" w:cs="Times New Roman"/>
          <w:color w:val="000000"/>
          <w:kern w:val="0"/>
          <w:sz w:val="32"/>
          <w:szCs w:val="32"/>
        </w:rPr>
        <w:t>预算</w:t>
      </w:r>
      <w:r>
        <w:rPr>
          <w:rFonts w:ascii="Times New Roman" w:hAnsi="Times New Roman" w:eastAsia="仿宋_GB2312" w:cs="Times New Roman"/>
          <w:color w:val="000000"/>
          <w:kern w:val="0"/>
          <w:sz w:val="32"/>
          <w:szCs w:val="32"/>
        </w:rPr>
        <w:t>。</w:t>
      </w:r>
    </w:p>
    <w:p>
      <w:pPr>
        <w:widowControl/>
        <w:shd w:val="clear" w:color="auto" w:fill="FFFFFF"/>
        <w:spacing w:line="560" w:lineRule="exact"/>
        <w:ind w:firstLine="480"/>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（二）财政拨款“三公”经费增减变化情况</w:t>
      </w:r>
    </w:p>
    <w:p>
      <w:pPr>
        <w:widowControl/>
        <w:shd w:val="clear" w:color="auto" w:fill="FFFFFF"/>
        <w:spacing w:line="560" w:lineRule="exact"/>
        <w:ind w:firstLine="48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2021年度我单位无“三公”经费预算，与上年预算对比无增</w:t>
      </w:r>
    </w:p>
    <w:p>
      <w:pPr>
        <w:widowControl/>
        <w:shd w:val="clear" w:color="auto" w:fill="FFFFFF"/>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减变化。</w:t>
      </w: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四、机关运行经费安排情况</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（一）机关运行经费总体情况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rPr>
        <w:t>度我单位日常公用</w:t>
      </w:r>
      <w:r>
        <w:rPr>
          <w:rFonts w:ascii="Times New Roman" w:hAnsi="Times New Roman" w:eastAsia="仿宋_GB2312" w:cs="Times New Roman"/>
          <w:color w:val="000000"/>
          <w:kern w:val="0"/>
          <w:sz w:val="32"/>
          <w:szCs w:val="32"/>
        </w:rPr>
        <w:t>经费</w:t>
      </w:r>
      <w:r>
        <w:rPr>
          <w:rFonts w:hint="eastAsia" w:ascii="Times New Roman" w:hAnsi="Times New Roman" w:eastAsia="仿宋_GB2312" w:cs="Times New Roman"/>
          <w:color w:val="000000"/>
          <w:kern w:val="0"/>
          <w:sz w:val="32"/>
          <w:szCs w:val="32"/>
        </w:rPr>
        <w:t>预算4.42</w:t>
      </w:r>
      <w:r>
        <w:rPr>
          <w:rFonts w:ascii="Times New Roman" w:hAnsi="Times New Roman" w:eastAsia="仿宋_GB2312" w:cs="Times New Roman"/>
          <w:color w:val="000000"/>
          <w:kern w:val="0"/>
          <w:sz w:val="32"/>
          <w:szCs w:val="32"/>
        </w:rPr>
        <w:t>万元，其中：办公费</w:t>
      </w:r>
      <w:r>
        <w:rPr>
          <w:rFonts w:hint="eastAsia" w:ascii="Times New Roman" w:hAnsi="Times New Roman" w:eastAsia="仿宋_GB2312" w:cs="Times New Roman"/>
          <w:color w:val="000000"/>
          <w:kern w:val="0"/>
          <w:sz w:val="32"/>
          <w:szCs w:val="32"/>
        </w:rPr>
        <w:t>用0.75</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劳务费</w:t>
      </w:r>
      <w:r>
        <w:rPr>
          <w:rFonts w:hint="eastAsia" w:ascii="Times New Roman" w:hAnsi="Times New Roman" w:eastAsia="仿宋_GB2312" w:cs="Times New Roman"/>
          <w:color w:val="000000"/>
          <w:kern w:val="0"/>
          <w:sz w:val="32"/>
          <w:szCs w:val="32"/>
        </w:rPr>
        <w:t>用3.67</w:t>
      </w:r>
      <w:r>
        <w:rPr>
          <w:rFonts w:ascii="Times New Roman" w:hAnsi="Times New Roman" w:eastAsia="仿宋_GB2312" w:cs="Times New Roman"/>
          <w:color w:val="000000"/>
          <w:kern w:val="0"/>
          <w:sz w:val="32"/>
          <w:szCs w:val="32"/>
        </w:rPr>
        <w:t>万元。</w:t>
      </w:r>
    </w:p>
    <w:p>
      <w:pPr>
        <w:widowControl/>
        <w:shd w:val="clear" w:color="auto" w:fill="FFFFFF"/>
        <w:spacing w:line="560" w:lineRule="exact"/>
        <w:ind w:firstLine="630" w:firstLineChars="196"/>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（二）机关运行经费增减变化情况</w:t>
      </w:r>
    </w:p>
    <w:p>
      <w:pPr>
        <w:widowControl/>
        <w:shd w:val="clear" w:color="auto" w:fill="FFFFFF"/>
        <w:spacing w:line="560" w:lineRule="exact"/>
        <w:ind w:firstLine="784" w:firstLineChars="245"/>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2021年度我单位日常公用经费预算4.42万元，比2020年减少1.68万元（减少27.5%），其中办公费0.75万元（上年3.44万元），劳务费3.67万元。主要原因是在职人员减少了一人。</w:t>
      </w:r>
    </w:p>
    <w:p>
      <w:pPr>
        <w:widowControl/>
        <w:shd w:val="clear" w:color="auto" w:fill="FFFFFF"/>
        <w:spacing w:line="560" w:lineRule="exact"/>
        <w:ind w:firstLine="784" w:firstLineChars="245"/>
        <w:jc w:val="left"/>
        <w:rPr>
          <w:rFonts w:ascii="Times New Roman" w:hAnsi="Times New Roman" w:eastAsia="仿宋_GB2312" w:cs="Times New Roman"/>
          <w:color w:val="000000"/>
          <w:kern w:val="0"/>
          <w:sz w:val="32"/>
          <w:szCs w:val="32"/>
        </w:rPr>
      </w:pPr>
    </w:p>
    <w:p>
      <w:pPr>
        <w:widowControl/>
        <w:shd w:val="clear" w:color="auto" w:fill="FFFFFF"/>
        <w:spacing w:line="560" w:lineRule="exact"/>
        <w:ind w:firstLine="627"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五、政府采购预算安排情况</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（一）政府采购预算情况</w:t>
      </w:r>
    </w:p>
    <w:p>
      <w:pPr>
        <w:widowControl/>
        <w:shd w:val="clear" w:color="auto" w:fill="FFFFFF"/>
        <w:spacing w:line="560" w:lineRule="exact"/>
        <w:ind w:firstLine="627" w:firstLineChars="196"/>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我单位2021年度无政府采购预算。</w:t>
      </w:r>
    </w:p>
    <w:p>
      <w:pPr>
        <w:widowControl/>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（二）政府采购预算增减变化情况</w:t>
      </w:r>
    </w:p>
    <w:p>
      <w:pPr>
        <w:widowControl/>
        <w:shd w:val="clear" w:color="auto" w:fill="FFFFFF"/>
        <w:spacing w:line="560" w:lineRule="exact"/>
        <w:ind w:firstLine="627" w:firstLineChars="196"/>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我单位2021年度无政府采购预算增减变化情况。</w:t>
      </w:r>
    </w:p>
    <w:p>
      <w:pPr>
        <w:widowControl/>
        <w:shd w:val="clear" w:color="auto" w:fill="FFFFFF"/>
        <w:spacing w:line="560" w:lineRule="exact"/>
        <w:ind w:firstLine="630" w:firstLineChars="196"/>
        <w:jc w:val="left"/>
        <w:rPr>
          <w:rFonts w:ascii="Times New Roman" w:hAnsi="Times New Roman" w:eastAsia="仿宋" w:cs="Times New Roman"/>
          <w:color w:val="000000"/>
          <w:kern w:val="0"/>
          <w:sz w:val="32"/>
          <w:szCs w:val="32"/>
        </w:rPr>
      </w:pPr>
      <w:r>
        <w:rPr>
          <w:rFonts w:ascii="Times New Roman" w:hAnsi="Times New Roman" w:eastAsia="黑体" w:cs="Times New Roman"/>
          <w:b/>
          <w:color w:val="333333"/>
          <w:kern w:val="0"/>
          <w:sz w:val="32"/>
          <w:szCs w:val="32"/>
        </w:rPr>
        <w:t>六、国有资产占用情况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按照部门预算统计口径，我</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管理、使用房屋建筑面积合计</w:t>
      </w:r>
      <w:r>
        <w:rPr>
          <w:rFonts w:hint="eastAsia" w:ascii="Times New Roman" w:hAnsi="Times New Roman" w:eastAsia="仿宋_GB2312" w:cs="Times New Roman"/>
          <w:color w:val="000000"/>
          <w:kern w:val="0"/>
          <w:sz w:val="32"/>
          <w:szCs w:val="32"/>
        </w:rPr>
        <w:t>40</w:t>
      </w:r>
      <w:r>
        <w:rPr>
          <w:rFonts w:ascii="Times New Roman" w:hAnsi="Times New Roman" w:eastAsia="仿宋_GB2312" w:cs="Times New Roman"/>
          <w:color w:val="000000"/>
          <w:kern w:val="0"/>
          <w:sz w:val="32"/>
          <w:szCs w:val="32"/>
        </w:rPr>
        <w:t>平方米，其中：办公用房</w:t>
      </w:r>
      <w:r>
        <w:rPr>
          <w:rFonts w:hint="eastAsia" w:ascii="Times New Roman" w:hAnsi="Times New Roman" w:eastAsia="仿宋_GB2312" w:cs="Times New Roman"/>
          <w:color w:val="000000"/>
          <w:kern w:val="0"/>
          <w:sz w:val="32"/>
          <w:szCs w:val="32"/>
        </w:rPr>
        <w:t>40</w:t>
      </w:r>
      <w:r>
        <w:rPr>
          <w:rFonts w:ascii="Times New Roman" w:hAnsi="Times New Roman" w:eastAsia="仿宋_GB2312" w:cs="Times New Roman"/>
          <w:color w:val="000000"/>
          <w:kern w:val="0"/>
          <w:sz w:val="32"/>
          <w:szCs w:val="32"/>
        </w:rPr>
        <w:t>平方米，</w:t>
      </w:r>
      <w:r>
        <w:rPr>
          <w:rFonts w:hint="eastAsia" w:ascii="Times New Roman" w:hAnsi="Times New Roman" w:eastAsia="仿宋_GB2312" w:cs="Times New Roman"/>
          <w:color w:val="000000"/>
          <w:kern w:val="0"/>
          <w:sz w:val="32"/>
          <w:szCs w:val="32"/>
        </w:rPr>
        <w:t>为机关事务局提供</w:t>
      </w:r>
      <w:r>
        <w:rPr>
          <w:rFonts w:ascii="Times New Roman" w:hAnsi="Times New Roman" w:eastAsia="仿宋_GB2312" w:cs="Times New Roman"/>
          <w:color w:val="000000"/>
          <w:kern w:val="0"/>
          <w:sz w:val="32"/>
          <w:szCs w:val="32"/>
        </w:rPr>
        <w:t>。</w:t>
      </w:r>
    </w:p>
    <w:p>
      <w:pPr>
        <w:widowControl/>
        <w:shd w:val="clear" w:color="auto" w:fill="FFFFFF"/>
        <w:spacing w:line="560" w:lineRule="exact"/>
        <w:ind w:firstLine="630" w:firstLineChars="196"/>
        <w:jc w:val="left"/>
        <w:rPr>
          <w:rFonts w:ascii="Times New Roman" w:hAnsi="Times New Roman" w:eastAsia="黑体" w:cs="Times New Roman"/>
          <w:b/>
          <w:color w:val="333333"/>
          <w:kern w:val="0"/>
          <w:sz w:val="32"/>
          <w:szCs w:val="32"/>
        </w:rPr>
      </w:pPr>
      <w:r>
        <w:rPr>
          <w:rFonts w:ascii="Times New Roman" w:hAnsi="Times New Roman" w:eastAsia="黑体" w:cs="Times New Roman"/>
          <w:b/>
          <w:color w:val="333333"/>
          <w:kern w:val="0"/>
          <w:sz w:val="32"/>
          <w:szCs w:val="32"/>
        </w:rPr>
        <w:t>七、重点项目预算绩效目标情况</w:t>
      </w:r>
    </w:p>
    <w:p>
      <w:pPr>
        <w:widowControl/>
        <w:shd w:val="clear" w:color="auto" w:fill="FFFFFF"/>
        <w:spacing w:line="560" w:lineRule="exact"/>
        <w:ind w:firstLine="630" w:firstLineChars="196"/>
        <w:jc w:val="left"/>
        <w:rPr>
          <w:rFonts w:ascii="Times New Roman" w:hAnsi="Times New Roman" w:eastAsia="黑体" w:cs="Times New Roman"/>
          <w:b/>
          <w:color w:val="333333"/>
          <w:kern w:val="0"/>
          <w:sz w:val="32"/>
          <w:szCs w:val="32"/>
        </w:rPr>
      </w:pPr>
      <w:r>
        <w:rPr>
          <w:rFonts w:ascii="Times New Roman" w:hAnsi="Times New Roman" w:eastAsia="楷体" w:cs="Times New Roman"/>
          <w:b/>
          <w:color w:val="000000"/>
          <w:kern w:val="0"/>
          <w:sz w:val="32"/>
          <w:szCs w:val="32"/>
        </w:rPr>
        <w:t>（一）部门年度主要工作任务</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2021年度我单位无项目预算。</w:t>
      </w:r>
    </w:p>
    <w:p>
      <w:pPr>
        <w:widowControl/>
        <w:shd w:val="clear" w:color="auto" w:fill="FFFFFF"/>
        <w:spacing w:line="560" w:lineRule="exact"/>
        <w:ind w:firstLine="630"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kern w:val="0"/>
          <w:sz w:val="32"/>
          <w:szCs w:val="32"/>
        </w:rPr>
        <w:t>（二）绩效总目标----年度目标</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2021年度我单位无项目预算。</w:t>
      </w:r>
    </w:p>
    <w:p>
      <w:pPr>
        <w:widowControl/>
        <w:numPr>
          <w:ilvl w:val="0"/>
          <w:numId w:val="1"/>
        </w:numPr>
        <w:shd w:val="clear" w:color="auto" w:fill="FFFFFF"/>
        <w:spacing w:line="560" w:lineRule="exact"/>
        <w:ind w:firstLine="630" w:firstLineChars="196"/>
        <w:jc w:val="left"/>
        <w:rPr>
          <w:rFonts w:ascii="Times New Roman" w:hAnsi="Times New Roman" w:eastAsia="楷体" w:cs="Times New Roman"/>
          <w:b/>
          <w:color w:val="000000"/>
          <w:kern w:val="0"/>
          <w:sz w:val="32"/>
          <w:szCs w:val="32"/>
        </w:rPr>
      </w:pPr>
      <w:r>
        <w:rPr>
          <w:rFonts w:ascii="Times New Roman" w:hAnsi="Times New Roman" w:eastAsia="楷体" w:cs="Times New Roman"/>
          <w:b/>
          <w:color w:val="000000"/>
          <w:kern w:val="0"/>
          <w:sz w:val="32"/>
          <w:szCs w:val="32"/>
        </w:rPr>
        <w:t>重点项目绩效情况</w:t>
      </w:r>
    </w:p>
    <w:p>
      <w:pPr>
        <w:widowControl/>
        <w:shd w:val="clear" w:color="auto" w:fill="FFFFFF"/>
        <w:spacing w:line="560" w:lineRule="exact"/>
        <w:jc w:val="left"/>
        <w:rPr>
          <w:rFonts w:ascii="Times New Roman" w:hAnsi="Times New Roman" w:eastAsia="楷体" w:cs="Times New Roman"/>
          <w:bCs/>
          <w:color w:val="000000"/>
          <w:kern w:val="0"/>
          <w:sz w:val="32"/>
          <w:szCs w:val="32"/>
        </w:rPr>
      </w:pPr>
      <w:r>
        <w:rPr>
          <w:rFonts w:hint="eastAsia" w:ascii="Times New Roman" w:hAnsi="Times New Roman" w:eastAsia="楷体" w:cs="Times New Roman"/>
          <w:b/>
          <w:color w:val="000000"/>
          <w:kern w:val="0"/>
          <w:sz w:val="32"/>
          <w:szCs w:val="32"/>
        </w:rPr>
        <w:t xml:space="preserve">    </w:t>
      </w:r>
      <w:r>
        <w:rPr>
          <w:rFonts w:hint="eastAsia" w:ascii="Times New Roman" w:hAnsi="Times New Roman" w:eastAsia="楷体" w:cs="Times New Roman"/>
          <w:bCs/>
          <w:color w:val="000000"/>
          <w:kern w:val="0"/>
          <w:sz w:val="32"/>
          <w:szCs w:val="32"/>
        </w:rPr>
        <w:t>2021年度我单位无项目预算。</w:t>
      </w:r>
    </w:p>
    <w:p>
      <w:pPr>
        <w:widowControl/>
        <w:shd w:val="clear" w:color="auto" w:fill="FFFFFF"/>
        <w:spacing w:line="560" w:lineRule="exact"/>
        <w:ind w:firstLine="630" w:firstLineChars="196"/>
        <w:jc w:val="left"/>
        <w:rPr>
          <w:rFonts w:ascii="Times New Roman" w:hAnsi="Times New Roman" w:eastAsia="黑体" w:cs="Times New Roman"/>
          <w:color w:val="333333"/>
          <w:kern w:val="0"/>
          <w:sz w:val="32"/>
          <w:szCs w:val="32"/>
        </w:rPr>
      </w:pPr>
      <w:r>
        <w:rPr>
          <w:rFonts w:ascii="Times New Roman" w:hAnsi="Times New Roman" w:eastAsia="黑体" w:cs="Times New Roman"/>
          <w:b/>
          <w:bCs/>
          <w:color w:val="000000"/>
          <w:kern w:val="0"/>
          <w:sz w:val="32"/>
          <w:szCs w:val="32"/>
        </w:rPr>
        <w:t>八、政府性基金预算支出情况</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无政府性基金支出。</w:t>
      </w:r>
    </w:p>
    <w:p>
      <w:pPr>
        <w:widowControl/>
        <w:shd w:val="clear" w:color="auto" w:fill="FFFFFF"/>
        <w:spacing w:line="560" w:lineRule="exact"/>
        <w:ind w:right="900" w:firstLine="643" w:firstLineChars="200"/>
        <w:outlineLvl w:val="1"/>
        <w:rPr>
          <w:rFonts w:ascii="黑体" w:hAnsi="黑体" w:eastAsia="黑体" w:cs="Times New Roman"/>
          <w:b/>
          <w:sz w:val="32"/>
          <w:szCs w:val="32"/>
        </w:rPr>
      </w:pPr>
      <w:r>
        <w:rPr>
          <w:rFonts w:hint="eastAsia" w:ascii="黑体" w:hAnsi="黑体" w:eastAsia="黑体" w:cs="Times New Roman"/>
          <w:b/>
          <w:sz w:val="32"/>
          <w:szCs w:val="32"/>
        </w:rPr>
        <w:t>九、财政专项支出预算情况</w:t>
      </w:r>
    </w:p>
    <w:p>
      <w:pPr>
        <w:widowControl/>
        <w:shd w:val="clear" w:color="auto" w:fill="FFFFFF"/>
        <w:spacing w:line="560" w:lineRule="exact"/>
        <w:ind w:right="900" w:firstLine="640" w:firstLineChars="200"/>
        <w:outlineLvl w:val="1"/>
        <w:rPr>
          <w:rFonts w:ascii="仿宋" w:hAnsi="仿宋" w:eastAsia="仿宋" w:cs="Times New Roman"/>
          <w:sz w:val="32"/>
          <w:szCs w:val="32"/>
        </w:rPr>
      </w:pPr>
      <w:r>
        <w:rPr>
          <w:rFonts w:hint="eastAsia" w:ascii="仿宋" w:hAnsi="仿宋" w:eastAsia="仿宋" w:cs="Times New Roman"/>
          <w:sz w:val="32"/>
          <w:szCs w:val="32"/>
        </w:rPr>
        <w:t>2021年度我单位无财政专项支出。</w:t>
      </w:r>
    </w:p>
    <w:p>
      <w:pPr>
        <w:widowControl/>
        <w:shd w:val="clear" w:color="auto" w:fill="FFFFFF"/>
        <w:spacing w:line="560" w:lineRule="exact"/>
        <w:ind w:firstLine="630" w:firstLineChars="196"/>
        <w:jc w:val="left"/>
        <w:rPr>
          <w:rFonts w:ascii="Times New Roman" w:hAnsi="Times New Roman" w:eastAsia="黑体" w:cs="Times New Roman"/>
          <w:b/>
          <w:bCs/>
          <w:color w:val="000000"/>
          <w:kern w:val="0"/>
          <w:sz w:val="32"/>
          <w:szCs w:val="32"/>
        </w:rPr>
      </w:pPr>
      <w:r>
        <w:rPr>
          <w:rFonts w:hint="eastAsia" w:ascii="Times New Roman" w:hAnsi="Times New Roman" w:eastAsia="黑体" w:cs="Times New Roman"/>
          <w:b/>
          <w:bCs/>
          <w:color w:val="000000"/>
          <w:kern w:val="0"/>
          <w:sz w:val="32"/>
          <w:szCs w:val="32"/>
        </w:rPr>
        <w:t>十</w:t>
      </w:r>
      <w:r>
        <w:rPr>
          <w:rFonts w:ascii="Times New Roman" w:hAnsi="Times New Roman" w:eastAsia="黑体" w:cs="Times New Roman"/>
          <w:b/>
          <w:bCs/>
          <w:color w:val="000000"/>
          <w:kern w:val="0"/>
          <w:sz w:val="32"/>
          <w:szCs w:val="32"/>
        </w:rPr>
        <w:t>、专项转移支付分市县情况说明</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2021年度我</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无专项转移支付分市县情况。</w:t>
      </w:r>
    </w:p>
    <w:p>
      <w:pPr>
        <w:pStyle w:val="6"/>
        <w:spacing w:before="0" w:beforeAutospacing="0" w:after="0" w:afterAutospacing="0" w:line="560" w:lineRule="exact"/>
        <w:jc w:val="center"/>
        <w:rPr>
          <w:rFonts w:ascii="Times New Roman" w:hAnsi="Times New Roman" w:eastAsia="方正小标宋简体" w:cs="Times New Roman"/>
          <w:b/>
          <w:sz w:val="44"/>
          <w:szCs w:val="44"/>
        </w:rPr>
      </w:pPr>
    </w:p>
    <w:p>
      <w:pPr>
        <w:pStyle w:val="6"/>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第</w:t>
      </w:r>
      <w:r>
        <w:rPr>
          <w:rFonts w:hint="eastAsia" w:ascii="Times New Roman" w:hAnsi="Times New Roman" w:eastAsia="方正小标宋简体" w:cs="Times New Roman"/>
          <w:b/>
          <w:sz w:val="44"/>
          <w:szCs w:val="44"/>
        </w:rPr>
        <w:t>三</w:t>
      </w:r>
      <w:r>
        <w:rPr>
          <w:rFonts w:ascii="Times New Roman" w:hAnsi="Times New Roman" w:eastAsia="方正小标宋简体" w:cs="Times New Roman"/>
          <w:b/>
          <w:sz w:val="44"/>
          <w:szCs w:val="44"/>
        </w:rPr>
        <w:t>部分  名词解释</w:t>
      </w:r>
    </w:p>
    <w:p>
      <w:pPr>
        <w:pStyle w:val="6"/>
        <w:spacing w:before="0" w:beforeAutospacing="0" w:after="0" w:afterAutospacing="0" w:line="560" w:lineRule="exact"/>
        <w:rPr>
          <w:rFonts w:ascii="Times New Roman" w:hAnsi="Times New Roman" w:eastAsia="方正小标宋简体" w:cs="Times New Roman"/>
          <w:b/>
          <w:sz w:val="44"/>
          <w:szCs w:val="44"/>
        </w:rPr>
      </w:pPr>
    </w:p>
    <w:p>
      <w:pPr>
        <w:widowControl/>
        <w:shd w:val="clear" w:color="auto" w:fill="FFFFFF"/>
        <w:spacing w:line="560" w:lineRule="exact"/>
        <w:ind w:firstLine="627" w:firstLineChars="196"/>
        <w:jc w:val="left"/>
        <w:rPr>
          <w:rFonts w:ascii="Times New Roman" w:hAnsi="Times New Roman" w:eastAsia="黑体" w:cs="Times New Roman"/>
          <w:color w:val="333333"/>
          <w:sz w:val="32"/>
          <w:szCs w:val="32"/>
        </w:rPr>
      </w:pPr>
      <w:r>
        <w:rPr>
          <w:rFonts w:ascii="Times New Roman" w:hAnsi="Times New Roman" w:eastAsia="黑体" w:cs="Times New Roman"/>
          <w:color w:val="000000"/>
          <w:sz w:val="32"/>
          <w:szCs w:val="32"/>
        </w:rPr>
        <w:t>一、收入科目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（一）一般公共预算拨款：指省级财政通过预算安排当年拨付的资金。</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（二）事业收入：指事业单位开展专业业务活动及其辅助活动取得的收入。</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（三）上年结转：指以前年度尚未完成，本度仍按原用途继续使用的资金。</w:t>
      </w:r>
    </w:p>
    <w:p>
      <w:pPr>
        <w:widowControl/>
        <w:shd w:val="clear" w:color="auto" w:fill="FFFFFF"/>
        <w:spacing w:line="560" w:lineRule="exact"/>
        <w:ind w:firstLine="627" w:firstLineChars="196"/>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二、支出科目</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（一）教育（类）职业教育（款）中专教育（项）：指用于直属中等专业学校的支出。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（三）社会保障和就业支出（类）行政事业单位离退休（款）机关事业单位职定年金缴费支出（项）：反映机关事业单位实施养老保险制度由单位实际缴纳的职业年金支出。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（四）资源勘探电力信息（类）工业和信息产业监管（款）行政运行（项）：反映行政单位（包括实施公务员管理的事业单位）的基本支出。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（五）资源勘探电力信息（类）工业和信息产业监管（款）无线电监管（项）：反映无线电监管方面的支出。</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（六）基本支出：指为保障机构正常运转、完成日常工作任务而发生的人员经费、公用经费。</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（七）项目支出：指在基本支出之外为完成特定专项任务和事业发展目标而发生的支出。　　</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（八）工资福利支出：反映单位开支的在职职工和编制外长期聘用人员的各类劳动报酬，以及为上述人员缴纳的各项社会保险费等。</w:t>
      </w:r>
    </w:p>
    <w:p>
      <w:pPr>
        <w:widowControl/>
        <w:shd w:val="clear" w:color="auto" w:fill="FFFFFF"/>
        <w:spacing w:line="560" w:lineRule="exact"/>
        <w:ind w:firstLine="627" w:firstLineChars="19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（九）商品和服务支出：反映单位购买商品和服务的支出，不包括用于购置固定资产、战略性和应急性物资储备等资本性支出。</w:t>
      </w:r>
    </w:p>
    <w:p>
      <w:pPr>
        <w:widowControl/>
        <w:shd w:val="clear" w:color="auto" w:fill="FFFFFF"/>
        <w:spacing w:line="560" w:lineRule="exact"/>
        <w:ind w:firstLine="627" w:firstLineChars="196"/>
        <w:jc w:val="left"/>
        <w:rPr>
          <w:rStyle w:val="9"/>
          <w:rFonts w:ascii="Times New Roman" w:hAnsi="Times New Roman" w:eastAsia="仿宋_GB2312" w:cs="Times New Roman"/>
          <w:b w:val="0"/>
          <w:bCs w:val="0"/>
          <w:color w:val="000000"/>
          <w:sz w:val="32"/>
          <w:szCs w:val="32"/>
        </w:rPr>
      </w:pPr>
      <w:r>
        <w:rPr>
          <w:rFonts w:ascii="Times New Roman" w:hAnsi="Times New Roman" w:eastAsia="仿宋_GB2312" w:cs="Times New Roman"/>
          <w:color w:val="000000"/>
          <w:sz w:val="32"/>
          <w:szCs w:val="32"/>
        </w:rPr>
        <w:t>（十）对个人和家庭的补助：反映政府用于对个人和家庭的补助支出。</w:t>
      </w: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p>
    <w:p>
      <w:pPr>
        <w:widowControl/>
        <w:shd w:val="clear" w:color="auto" w:fill="FFFFFF"/>
        <w:spacing w:before="240" w:after="240" w:line="560" w:lineRule="exact"/>
        <w:ind w:right="600"/>
        <w:jc w:val="center"/>
        <w:rPr>
          <w:rFonts w:ascii="Times New Roman" w:hAnsi="Times New Roman" w:eastAsia="方正小标宋简体" w:cs="Times New Roman"/>
          <w:b/>
          <w:kern w:val="0"/>
          <w:sz w:val="44"/>
          <w:szCs w:val="44"/>
        </w:rPr>
      </w:pPr>
      <w:r>
        <w:rPr>
          <w:rFonts w:ascii="Times New Roman" w:hAnsi="Times New Roman" w:eastAsia="方正小标宋简体" w:cs="Times New Roman"/>
          <w:b/>
          <w:kern w:val="0"/>
          <w:sz w:val="44"/>
          <w:szCs w:val="44"/>
        </w:rPr>
        <w:t>第</w:t>
      </w:r>
      <w:r>
        <w:rPr>
          <w:rFonts w:hint="eastAsia" w:ascii="Times New Roman" w:hAnsi="Times New Roman" w:eastAsia="方正小标宋简体" w:cs="Times New Roman"/>
          <w:b/>
          <w:kern w:val="0"/>
          <w:sz w:val="44"/>
          <w:szCs w:val="44"/>
        </w:rPr>
        <w:t>四</w:t>
      </w:r>
      <w:r>
        <w:rPr>
          <w:rFonts w:ascii="Times New Roman" w:hAnsi="Times New Roman" w:eastAsia="方正小标宋简体" w:cs="Times New Roman"/>
          <w:b/>
          <w:kern w:val="0"/>
          <w:sz w:val="44"/>
          <w:szCs w:val="44"/>
        </w:rPr>
        <w:t>部分  2021年预算公开表</w:t>
      </w:r>
    </w:p>
    <w:p>
      <w:pPr>
        <w:adjustRightInd w:val="0"/>
        <w:snapToGrid w:val="0"/>
        <w:spacing w:line="560" w:lineRule="exact"/>
        <w:ind w:left="1424" w:leftChars="145" w:hanging="1120" w:hangingChars="350"/>
        <w:jc w:val="left"/>
        <w:rPr>
          <w:rFonts w:ascii="Times New Roman" w:hAnsi="Times New Roman" w:eastAsia="仿宋" w:cs="Times New Roman"/>
          <w:sz w:val="32"/>
          <w:szCs w:val="32"/>
        </w:rPr>
      </w:pPr>
      <w:r>
        <w:rPr>
          <w:rFonts w:ascii="Times New Roman" w:hAnsi="Times New Roman" w:eastAsia="仿宋" w:cs="Times New Roman"/>
          <w:sz w:val="32"/>
          <w:szCs w:val="32"/>
        </w:rPr>
        <w:t>　</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2021年收支预算总表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2021年收入预算总表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color w:val="000000"/>
          <w:kern w:val="0"/>
          <w:sz w:val="32"/>
          <w:szCs w:val="32"/>
        </w:rPr>
        <w:t>2021年支出预算总表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四、2021年财政拨款收支预算总表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五、2021年一般公共预算支出表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六、2021年一般公共预算基本支出表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七、2021年政府性基金预算支出表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八、2021年财政拨款“三公”经费支出表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九、2021年财政专项支出预算表</w:t>
      </w:r>
    </w:p>
    <w:p>
      <w:pPr>
        <w:widowControl/>
        <w:shd w:val="clear" w:color="auto" w:fill="FFFFFF"/>
        <w:spacing w:line="560" w:lineRule="exact"/>
        <w:ind w:firstLine="627" w:firstLineChars="196"/>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十、2021年专项转移支付分市县表</w:t>
      </w:r>
    </w:p>
    <w:p>
      <w:pPr>
        <w:widowControl/>
        <w:spacing w:line="560" w:lineRule="exact"/>
        <w:jc w:val="left"/>
        <w:rPr>
          <w:rFonts w:ascii="Times New Roman" w:hAnsi="Times New Roman" w:eastAsia="仿宋_GB2312" w:cs="Times New Roman"/>
          <w:color w:val="000000"/>
          <w:kern w:val="0"/>
          <w:sz w:val="32"/>
          <w:szCs w:val="32"/>
        </w:rPr>
      </w:pPr>
    </w:p>
    <w:p>
      <w:pPr>
        <w:widowControl/>
        <w:shd w:val="clear" w:color="auto" w:fill="FFFFFF"/>
        <w:spacing w:before="240" w:after="240" w:line="560" w:lineRule="exact"/>
        <w:ind w:right="600" w:firstLine="3150"/>
        <w:jc w:val="left"/>
        <w:rPr>
          <w:rFonts w:ascii="Times New Roman" w:hAnsi="Times New Roman" w:eastAsia="仿宋_GB2312" w:cs="Times New Roman"/>
          <w:color w:val="000000"/>
          <w:kern w:val="0"/>
          <w:sz w:val="32"/>
          <w:szCs w:val="32"/>
        </w:rPr>
      </w:pPr>
    </w:p>
    <w:p>
      <w:pPr>
        <w:widowControl/>
        <w:shd w:val="clear" w:color="auto" w:fill="FFFFFF"/>
        <w:spacing w:before="240" w:after="240" w:line="560" w:lineRule="exact"/>
        <w:ind w:right="600" w:firstLine="315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湖北</w:t>
      </w:r>
      <w:r>
        <w:rPr>
          <w:rFonts w:hint="eastAsia" w:ascii="Times New Roman" w:hAnsi="Times New Roman" w:eastAsia="仿宋_GB2312" w:cs="Times New Roman"/>
          <w:color w:val="000000"/>
          <w:kern w:val="0"/>
          <w:sz w:val="32"/>
          <w:szCs w:val="32"/>
        </w:rPr>
        <w:t>省石化行业协会秘书处</w:t>
      </w:r>
    </w:p>
    <w:p>
      <w:pPr>
        <w:widowControl/>
        <w:shd w:val="clear" w:color="auto" w:fill="FFFFFF"/>
        <w:spacing w:before="240" w:line="560" w:lineRule="exact"/>
        <w:ind w:right="920" w:firstLine="345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2021年</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日</w:t>
      </w:r>
    </w:p>
    <w:p>
      <w:pPr>
        <w:widowControl/>
        <w:spacing w:line="560"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w:t>
      </w:r>
    </w:p>
    <w:p>
      <w:pPr>
        <w:spacing w:line="560" w:lineRule="exact"/>
        <w:rPr>
          <w:rFonts w:ascii="Times New Roman" w:hAnsi="Times New Roman" w:eastAsia="仿宋" w:cs="Times New Roman"/>
          <w:sz w:val="32"/>
          <w:szCs w:val="32"/>
        </w:rPr>
      </w:pPr>
    </w:p>
    <w:sectPr>
      <w:footerReference r:id="rId3" w:type="default"/>
      <w:footerReference r:id="rId4" w:type="even"/>
      <w:pgSz w:w="11907" w:h="16839"/>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429286"/>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1226217"/>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DF44C"/>
    <w:multiLevelType w:val="singleLevel"/>
    <w:tmpl w:val="FBADF44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26C3"/>
    <w:rsid w:val="000005F8"/>
    <w:rsid w:val="00015A9C"/>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706E7"/>
    <w:rsid w:val="00195524"/>
    <w:rsid w:val="001A485C"/>
    <w:rsid w:val="001A59DE"/>
    <w:rsid w:val="001B1E0E"/>
    <w:rsid w:val="001D09F0"/>
    <w:rsid w:val="001D4C81"/>
    <w:rsid w:val="001D70BB"/>
    <w:rsid w:val="001E7E94"/>
    <w:rsid w:val="001F26C3"/>
    <w:rsid w:val="00210A15"/>
    <w:rsid w:val="0021637E"/>
    <w:rsid w:val="00227E03"/>
    <w:rsid w:val="00255685"/>
    <w:rsid w:val="00256A8D"/>
    <w:rsid w:val="00275ACE"/>
    <w:rsid w:val="00275EAD"/>
    <w:rsid w:val="00287D42"/>
    <w:rsid w:val="002A7D70"/>
    <w:rsid w:val="002B0F0E"/>
    <w:rsid w:val="002B209D"/>
    <w:rsid w:val="002B6BFF"/>
    <w:rsid w:val="002C1125"/>
    <w:rsid w:val="002C4020"/>
    <w:rsid w:val="002C4528"/>
    <w:rsid w:val="002C58BC"/>
    <w:rsid w:val="002E7F07"/>
    <w:rsid w:val="002F2B0F"/>
    <w:rsid w:val="00310C0A"/>
    <w:rsid w:val="00321C3A"/>
    <w:rsid w:val="00332083"/>
    <w:rsid w:val="003439F2"/>
    <w:rsid w:val="0034469A"/>
    <w:rsid w:val="0034490D"/>
    <w:rsid w:val="003613AE"/>
    <w:rsid w:val="00366A61"/>
    <w:rsid w:val="00374554"/>
    <w:rsid w:val="00375703"/>
    <w:rsid w:val="00382F48"/>
    <w:rsid w:val="0038314D"/>
    <w:rsid w:val="00387E27"/>
    <w:rsid w:val="00391F98"/>
    <w:rsid w:val="00397F35"/>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B5231"/>
    <w:rsid w:val="004C545D"/>
    <w:rsid w:val="004C64D2"/>
    <w:rsid w:val="004D7B40"/>
    <w:rsid w:val="004E20A6"/>
    <w:rsid w:val="00502447"/>
    <w:rsid w:val="0050556B"/>
    <w:rsid w:val="00512255"/>
    <w:rsid w:val="0051401F"/>
    <w:rsid w:val="00520DA5"/>
    <w:rsid w:val="005219E1"/>
    <w:rsid w:val="00536C33"/>
    <w:rsid w:val="005370AC"/>
    <w:rsid w:val="00550684"/>
    <w:rsid w:val="00585427"/>
    <w:rsid w:val="00585D01"/>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3896"/>
    <w:rsid w:val="00696B8E"/>
    <w:rsid w:val="006A38EA"/>
    <w:rsid w:val="006A5E5D"/>
    <w:rsid w:val="006D0163"/>
    <w:rsid w:val="006D3CAA"/>
    <w:rsid w:val="006D6E07"/>
    <w:rsid w:val="006E4031"/>
    <w:rsid w:val="006F54B5"/>
    <w:rsid w:val="007241EE"/>
    <w:rsid w:val="00724896"/>
    <w:rsid w:val="00725858"/>
    <w:rsid w:val="007355AF"/>
    <w:rsid w:val="00737C8A"/>
    <w:rsid w:val="00752B1F"/>
    <w:rsid w:val="00786938"/>
    <w:rsid w:val="00790E3C"/>
    <w:rsid w:val="007A028A"/>
    <w:rsid w:val="007A7430"/>
    <w:rsid w:val="007D7E7D"/>
    <w:rsid w:val="007E3C6F"/>
    <w:rsid w:val="007E7AE8"/>
    <w:rsid w:val="007F6CEB"/>
    <w:rsid w:val="0080700D"/>
    <w:rsid w:val="00807668"/>
    <w:rsid w:val="008139BA"/>
    <w:rsid w:val="00815D05"/>
    <w:rsid w:val="0082736A"/>
    <w:rsid w:val="00837AB5"/>
    <w:rsid w:val="00857E05"/>
    <w:rsid w:val="00861CB6"/>
    <w:rsid w:val="008622D4"/>
    <w:rsid w:val="0087351E"/>
    <w:rsid w:val="0087448E"/>
    <w:rsid w:val="00876B2B"/>
    <w:rsid w:val="008A3884"/>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77205"/>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A22B2"/>
    <w:rsid w:val="00AB3FDD"/>
    <w:rsid w:val="00AB4053"/>
    <w:rsid w:val="00AC34F6"/>
    <w:rsid w:val="00AC4B4E"/>
    <w:rsid w:val="00AD285A"/>
    <w:rsid w:val="00AD2DD1"/>
    <w:rsid w:val="00AE5316"/>
    <w:rsid w:val="00AE7EAA"/>
    <w:rsid w:val="00B0732B"/>
    <w:rsid w:val="00B10099"/>
    <w:rsid w:val="00B10CC6"/>
    <w:rsid w:val="00B16901"/>
    <w:rsid w:val="00B33FCB"/>
    <w:rsid w:val="00B46FBC"/>
    <w:rsid w:val="00B575FA"/>
    <w:rsid w:val="00B66014"/>
    <w:rsid w:val="00B744EE"/>
    <w:rsid w:val="00B84F45"/>
    <w:rsid w:val="00B951B7"/>
    <w:rsid w:val="00BC2002"/>
    <w:rsid w:val="00BC4D0A"/>
    <w:rsid w:val="00BC4D52"/>
    <w:rsid w:val="00BC5C00"/>
    <w:rsid w:val="00BC7597"/>
    <w:rsid w:val="00BE66A0"/>
    <w:rsid w:val="00C11C15"/>
    <w:rsid w:val="00C148A9"/>
    <w:rsid w:val="00C302BB"/>
    <w:rsid w:val="00C30667"/>
    <w:rsid w:val="00C401CC"/>
    <w:rsid w:val="00C43603"/>
    <w:rsid w:val="00C461C3"/>
    <w:rsid w:val="00C5676F"/>
    <w:rsid w:val="00C83676"/>
    <w:rsid w:val="00C931EB"/>
    <w:rsid w:val="00CA5F09"/>
    <w:rsid w:val="00CA6074"/>
    <w:rsid w:val="00CC30CF"/>
    <w:rsid w:val="00CE282D"/>
    <w:rsid w:val="00CE6A4D"/>
    <w:rsid w:val="00CF119F"/>
    <w:rsid w:val="00CF7158"/>
    <w:rsid w:val="00D2639D"/>
    <w:rsid w:val="00D32559"/>
    <w:rsid w:val="00D41A21"/>
    <w:rsid w:val="00D57947"/>
    <w:rsid w:val="00D60405"/>
    <w:rsid w:val="00D75D63"/>
    <w:rsid w:val="00D97939"/>
    <w:rsid w:val="00DD4FF1"/>
    <w:rsid w:val="00DF059F"/>
    <w:rsid w:val="00E002E6"/>
    <w:rsid w:val="00E174E5"/>
    <w:rsid w:val="00E36412"/>
    <w:rsid w:val="00E37380"/>
    <w:rsid w:val="00E45AD4"/>
    <w:rsid w:val="00E545A0"/>
    <w:rsid w:val="00E70DFB"/>
    <w:rsid w:val="00E816A8"/>
    <w:rsid w:val="00E82DA0"/>
    <w:rsid w:val="00EA2192"/>
    <w:rsid w:val="00EA595D"/>
    <w:rsid w:val="00EC55EF"/>
    <w:rsid w:val="00F05F91"/>
    <w:rsid w:val="00F13BD1"/>
    <w:rsid w:val="00F25D00"/>
    <w:rsid w:val="00F437AF"/>
    <w:rsid w:val="00F50F94"/>
    <w:rsid w:val="00F52DAB"/>
    <w:rsid w:val="00F74302"/>
    <w:rsid w:val="00F86470"/>
    <w:rsid w:val="00FA4CB4"/>
    <w:rsid w:val="00FA5745"/>
    <w:rsid w:val="00FA6324"/>
    <w:rsid w:val="00FB4CBE"/>
    <w:rsid w:val="00FB60E8"/>
    <w:rsid w:val="00FD54E2"/>
    <w:rsid w:val="00FE06B8"/>
    <w:rsid w:val="00FE1E8A"/>
    <w:rsid w:val="00FF63A0"/>
    <w:rsid w:val="090C57C2"/>
    <w:rsid w:val="0CC35462"/>
    <w:rsid w:val="0CFF6078"/>
    <w:rsid w:val="19744AEE"/>
    <w:rsid w:val="221C1970"/>
    <w:rsid w:val="25A25C86"/>
    <w:rsid w:val="25D4424D"/>
    <w:rsid w:val="2AD452B5"/>
    <w:rsid w:val="2E023957"/>
    <w:rsid w:val="300D6E48"/>
    <w:rsid w:val="30327A24"/>
    <w:rsid w:val="32797845"/>
    <w:rsid w:val="332E1360"/>
    <w:rsid w:val="39147799"/>
    <w:rsid w:val="435A1E18"/>
    <w:rsid w:val="45977F3F"/>
    <w:rsid w:val="4FC74A05"/>
    <w:rsid w:val="53D432B2"/>
    <w:rsid w:val="55A86804"/>
    <w:rsid w:val="57B34B6B"/>
    <w:rsid w:val="65743F85"/>
    <w:rsid w:val="73960D2E"/>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b/>
      <w:bCs/>
      <w:kern w:val="0"/>
      <w:sz w:val="36"/>
      <w:szCs w:val="36"/>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B4DCD-600D-44E9-A47E-B475D6866FB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2255</Words>
  <Characters>389</Characters>
  <Lines>3</Lines>
  <Paragraphs>5</Paragraphs>
  <TotalTime>490</TotalTime>
  <ScaleCrop>false</ScaleCrop>
  <LinksUpToDate>false</LinksUpToDate>
  <CharactersWithSpaces>2639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2021-02-20T02:34:00Z</dcterms:created>
  <dc:creator>李劲松</dc:creator>
  <cp:lastModifiedBy>Administrator</cp:lastModifiedBy>
  <cp:lastPrinted>2021-02-24T01:20:00Z</cp:lastPrinted>
  <dcterms:modified xsi:type="dcterms:W3CDTF">2021-03-15T03:25:50Z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