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湖北省化工园区认定评分标准（试行）</w:t>
      </w:r>
    </w:p>
    <w:p>
      <w:pPr>
        <w:jc w:val="center"/>
        <w:rPr>
          <w:rFonts w:ascii="黑体" w:hAnsi="黑体" w:eastAsia="黑体"/>
          <w:sz w:val="32"/>
          <w:szCs w:val="32"/>
        </w:rPr>
      </w:pPr>
    </w:p>
    <w:tbl>
      <w:tblPr>
        <w:tblStyle w:val="3"/>
        <w:tblW w:w="5111" w:type="pct"/>
        <w:tblInd w:w="-83" w:type="dxa"/>
        <w:tblLayout w:type="fixed"/>
        <w:tblCellMar>
          <w:top w:w="0" w:type="dxa"/>
          <w:left w:w="108" w:type="dxa"/>
          <w:bottom w:w="0" w:type="dxa"/>
          <w:right w:w="108" w:type="dxa"/>
        </w:tblCellMar>
      </w:tblPr>
      <w:tblGrid>
        <w:gridCol w:w="1248"/>
        <w:gridCol w:w="4722"/>
        <w:gridCol w:w="736"/>
        <w:gridCol w:w="3110"/>
        <w:gridCol w:w="2747"/>
        <w:gridCol w:w="1212"/>
        <w:gridCol w:w="759"/>
      </w:tblGrid>
      <w:tr>
        <w:tblPrEx>
          <w:tblCellMar>
            <w:top w:w="0" w:type="dxa"/>
            <w:left w:w="108" w:type="dxa"/>
            <w:bottom w:w="0" w:type="dxa"/>
            <w:right w:w="108" w:type="dxa"/>
          </w:tblCellMar>
        </w:tblPrEx>
        <w:trPr>
          <w:trHeight w:val="378"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考核指标</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评价内容</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分值</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计分方法</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证明材料要求</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考核方式</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b/>
                <w:bCs/>
                <w:color w:val="000000"/>
                <w:kern w:val="0"/>
                <w:sz w:val="24"/>
              </w:rPr>
            </w:pPr>
            <w:r>
              <w:rPr>
                <w:rFonts w:ascii="仿宋" w:hAnsi="仿宋" w:eastAsia="仿宋" w:cs="宋体"/>
                <w:b/>
                <w:bCs/>
                <w:color w:val="000000"/>
                <w:kern w:val="0"/>
                <w:sz w:val="24"/>
              </w:rPr>
              <w:t>得分</w:t>
            </w:r>
          </w:p>
        </w:tc>
      </w:tr>
      <w:tr>
        <w:tblPrEx>
          <w:tblCellMar>
            <w:top w:w="0" w:type="dxa"/>
            <w:left w:w="108" w:type="dxa"/>
            <w:bottom w:w="0" w:type="dxa"/>
            <w:right w:w="108" w:type="dxa"/>
          </w:tblCellMar>
        </w:tblPrEx>
        <w:trPr>
          <w:trHeight w:val="661" w:hRule="atLeast"/>
        </w:trPr>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园区设立</w:t>
            </w:r>
          </w:p>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（10分）</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宋体"/>
                <w:color w:val="000000"/>
                <w:kern w:val="0"/>
                <w:sz w:val="24"/>
              </w:rPr>
            </w:pPr>
            <w:r>
              <w:rPr>
                <w:rFonts w:hint="eastAsia" w:ascii="仿宋" w:hAnsi="仿宋" w:eastAsia="仿宋"/>
                <w:sz w:val="24"/>
              </w:rPr>
              <w:t>1.化工园区由县级及以上人民政府或部门批准设立</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一票</w:t>
            </w:r>
          </w:p>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否决</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具有县级及以上人民政府或部门正式批准文件。</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园区设立批复文件</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661" w:hRule="atLeast"/>
        </w:trPr>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24"/>
              </w:rPr>
            </w:pPr>
            <w:r>
              <w:rPr>
                <w:rFonts w:hint="eastAsia" w:ascii="仿宋" w:hAnsi="仿宋" w:eastAsia="仿宋"/>
                <w:sz w:val="24"/>
              </w:rPr>
              <w:t>2.化工园区应建立职责明晰、权责相宜的管理机构，设立安全生产、环境保护、应急救援等专门管理机构。</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sz w:val="24"/>
              </w:rPr>
            </w:pPr>
            <w:r>
              <w:rPr>
                <w:rFonts w:hint="eastAsia" w:ascii="仿宋" w:hAnsi="仿宋" w:eastAsia="仿宋"/>
                <w:sz w:val="24"/>
              </w:rPr>
              <w:t>有正式文件得2分，无正式文件得0分。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sz w:val="24"/>
              </w:rPr>
              <w:t>设立安全生产、环境保护、应急救援等专门管理机构的正式文件</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095" w:hRule="atLeast"/>
        </w:trPr>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sz w:val="24"/>
              </w:rPr>
            </w:pPr>
            <w:r>
              <w:rPr>
                <w:rFonts w:hint="eastAsia" w:ascii="仿宋" w:hAnsi="仿宋" w:eastAsia="仿宋"/>
                <w:sz w:val="24"/>
              </w:rPr>
              <w:t>3.具备安全生产、环境保护、应急救援等方面有效管理能力。配备满足需要的具有化工专业背景或化工行业安全生产、环境保护、应急救援等方面管理经验的专职人员。</w:t>
            </w:r>
          </w:p>
          <w:p>
            <w:pPr>
              <w:widowControl/>
              <w:rPr>
                <w:rFonts w:ascii="仿宋" w:hAnsi="仿宋" w:eastAsia="仿宋" w:cs="宋体"/>
                <w:color w:val="000000"/>
                <w:kern w:val="0"/>
                <w:sz w:val="24"/>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具有相关化学专业学历或化工安全生产实践的人员或者注册安全工程师的人员数量不低于安全监管人员的75%（含）得2分;配备专职环保管理人员不少于2人的得2分；达不到标准的得0分。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园区工作人员花名册</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686" w:hRule="atLeast"/>
        </w:trPr>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4.园区有明确的区块数量、四至范围和面积。</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有明确区块数量、四至范围和面积得2分，无得0分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园区设立批复文件</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005" w:hRule="atLeast"/>
        </w:trPr>
        <w:tc>
          <w:tcPr>
            <w:tcW w:w="429" w:type="pct"/>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auto" w:sz="4" w:space="0"/>
              <w:right w:val="single" w:color="000000" w:sz="4" w:space="0"/>
            </w:tcBorders>
            <w:shd w:val="clear" w:color="auto" w:fill="FFFFFF"/>
            <w:vAlign w:val="center"/>
          </w:tcPr>
          <w:p>
            <w:pPr>
              <w:rPr>
                <w:rFonts w:ascii="仿宋" w:hAnsi="仿宋" w:eastAsia="仿宋"/>
                <w:sz w:val="24"/>
              </w:rPr>
            </w:pPr>
            <w:r>
              <w:rPr>
                <w:rFonts w:hint="eastAsia" w:ascii="仿宋" w:hAnsi="仿宋" w:eastAsia="仿宋" w:cs="宋体"/>
                <w:color w:val="000000"/>
                <w:kern w:val="0"/>
                <w:sz w:val="24"/>
              </w:rPr>
              <w:t>5.</w:t>
            </w:r>
            <w:r>
              <w:rPr>
                <w:rFonts w:hint="eastAsia" w:ascii="仿宋" w:hAnsi="仿宋" w:eastAsia="仿宋" w:cs="FZXBSK--GBK1-0"/>
                <w:kern w:val="0"/>
                <w:sz w:val="24"/>
              </w:rPr>
              <w:t xml:space="preserve"> 化工园区可采取“飞地”、</w:t>
            </w:r>
            <w:r>
              <w:rPr>
                <w:rFonts w:hint="eastAsia" w:ascii="仿宋" w:hAnsi="仿宋" w:eastAsia="仿宋"/>
                <w:color w:val="070707"/>
                <w:kern w:val="0"/>
                <w:sz w:val="24"/>
              </w:rPr>
              <w:t>“一区多园”等模式建设</w:t>
            </w:r>
            <w:r>
              <w:rPr>
                <w:rFonts w:hint="eastAsia" w:ascii="仿宋" w:hAnsi="仿宋" w:eastAsia="仿宋" w:cs="FZXBSK--GBK1-0"/>
                <w:kern w:val="0"/>
                <w:sz w:val="24"/>
              </w:rPr>
              <w:t>，即一个化工园区可由多个不连片的片区组成，但每个片区规划连片</w:t>
            </w:r>
            <w:r>
              <w:rPr>
                <w:rFonts w:ascii="仿宋" w:hAnsi="仿宋" w:eastAsia="仿宋"/>
                <w:sz w:val="24"/>
              </w:rPr>
              <w:t>面积原则上在2平方公里及以上</w:t>
            </w:r>
            <w:r>
              <w:rPr>
                <w:rFonts w:hint="eastAsia" w:ascii="仿宋" w:hAnsi="仿宋" w:eastAsia="仿宋" w:cs="FZXBSK--GBK1-0"/>
                <w:kern w:val="0"/>
                <w:sz w:val="24"/>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每个片区规划连片面积在2平方公里及以上的得2分，不符合的得0分。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园区每个区块的面积说明及批复文件。</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22" w:hRule="atLeast"/>
        </w:trPr>
        <w:tc>
          <w:tcPr>
            <w:tcW w:w="429"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r>
              <w:rPr>
                <w:rFonts w:hint="eastAsia" w:ascii="仿宋" w:hAnsi="仿宋" w:eastAsia="仿宋" w:cs="宋体"/>
                <w:b/>
                <w:bCs/>
                <w:color w:val="000000"/>
                <w:kern w:val="0"/>
                <w:sz w:val="24"/>
              </w:rPr>
              <w:t>园区管理</w:t>
            </w:r>
          </w:p>
          <w:p>
            <w:pPr>
              <w:jc w:val="left"/>
              <w:rPr>
                <w:rFonts w:ascii="仿宋" w:hAnsi="仿宋" w:eastAsia="仿宋" w:cs="宋体"/>
                <w:b/>
                <w:bCs/>
                <w:color w:val="000000"/>
                <w:kern w:val="0"/>
                <w:sz w:val="24"/>
              </w:rPr>
            </w:pPr>
            <w:r>
              <w:rPr>
                <w:rFonts w:hint="eastAsia" w:ascii="仿宋" w:hAnsi="仿宋" w:eastAsia="仿宋" w:cs="宋体"/>
                <w:b/>
                <w:bCs/>
                <w:color w:val="000000"/>
                <w:kern w:val="0"/>
                <w:sz w:val="24"/>
              </w:rPr>
              <w:t>（5分）</w:t>
            </w:r>
          </w:p>
        </w:tc>
        <w:tc>
          <w:tcPr>
            <w:tcW w:w="1624" w:type="pc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6. 园区依法开展规划环境影响评价、整体性安全风险评估、规划水资源论证，并通过相关部门审查。</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一票</w:t>
            </w:r>
          </w:p>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否决</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具有规划环境影响评价、整体性安全风险评估、规划水资源论证等报告及相关部门审查批复文件。</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具有评估报告文本及批复文件</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825"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7.制定适应区域特点、地方实际的危险化学品“禁限控”目录。</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制定“禁限控”目录的得2分，未制定的得0分。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化工园区“禁限控”目录文本</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600"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24"/>
              </w:rPr>
            </w:pPr>
            <w:r>
              <w:rPr>
                <w:rFonts w:hint="eastAsia" w:ascii="仿宋" w:hAnsi="仿宋" w:eastAsia="仿宋" w:cs="宋体"/>
                <w:color w:val="000000"/>
                <w:kern w:val="0"/>
                <w:sz w:val="24"/>
              </w:rPr>
              <w:t>8.建立入园项目评估制度并开展入园项目评估，入园项目符合国家化工产业政策及规划有关要求。入园项目需符合产业政策、行业规范和园区产业准入要求。</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3</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建立入园项目评估制度得1分，入园项目全部进行了入园评估的得2分，未评估的得0分。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有项目入园评估制度并开展入园项目评估文件资料。</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993" w:hRule="atLeast"/>
        </w:trPr>
        <w:tc>
          <w:tcPr>
            <w:tcW w:w="42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宋体"/>
                <w:b/>
                <w:color w:val="000000"/>
                <w:kern w:val="0"/>
                <w:sz w:val="24"/>
              </w:rPr>
            </w:pPr>
            <w:r>
              <w:rPr>
                <w:rFonts w:hint="eastAsia" w:ascii="仿宋" w:hAnsi="仿宋" w:eastAsia="仿宋" w:cs="宋体"/>
                <w:b/>
                <w:bCs/>
                <w:color w:val="000000"/>
                <w:kern w:val="0"/>
                <w:sz w:val="24"/>
              </w:rPr>
              <w:t>园区</w:t>
            </w:r>
            <w:r>
              <w:rPr>
                <w:rFonts w:hint="eastAsia" w:ascii="仿宋" w:hAnsi="仿宋" w:eastAsia="仿宋" w:cs="宋体"/>
                <w:b/>
                <w:color w:val="000000"/>
                <w:kern w:val="0"/>
                <w:sz w:val="24"/>
              </w:rPr>
              <w:t>选址</w:t>
            </w:r>
          </w:p>
          <w:p>
            <w:pPr>
              <w:widowControl/>
              <w:jc w:val="center"/>
              <w:rPr>
                <w:rFonts w:ascii="仿宋" w:hAnsi="仿宋" w:eastAsia="仿宋" w:cs="宋体"/>
                <w:b/>
                <w:bCs/>
                <w:color w:val="000000"/>
                <w:kern w:val="0"/>
                <w:sz w:val="24"/>
              </w:rPr>
            </w:pPr>
            <w:r>
              <w:rPr>
                <w:rFonts w:hint="eastAsia" w:ascii="仿宋" w:hAnsi="仿宋" w:eastAsia="仿宋" w:cs="宋体"/>
                <w:b/>
                <w:color w:val="000000"/>
                <w:kern w:val="0"/>
                <w:sz w:val="24"/>
              </w:rPr>
              <w:t>（10分）</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9.化工园区选址布局应符合有关法律法规、政策规定、相关规划和行业管理或技术规范等相关要求。</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一票</w:t>
            </w:r>
          </w:p>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否决</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园区选址布局必须符合有关法律法规、政策规定、相关规划和行业管理或技术规范等相关要求。</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园区与所在地城市总体规划位置关系图、园区与周边生态红线区关系图等。</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365"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10.远离所在城市主城区，不处于主城区主导风向上风向，与城市建成区、人口密集区、重要设施等防护目标之间的外部安全防护距离应满足相关标准要求，并设置周边规划安全控制线。</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3</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园区与城市建成区、人口密集区、重要设施等敏感区的安全防护距离满足相关标准要求，缓冲带</w:t>
            </w:r>
            <w:r>
              <w:rPr>
                <w:rFonts w:hint="eastAsia" w:ascii="宋体" w:hAnsi="宋体" w:cs="宋体"/>
                <w:color w:val="000000"/>
                <w:kern w:val="0"/>
                <w:sz w:val="24"/>
              </w:rPr>
              <w:t>≧</w:t>
            </w:r>
            <w:r>
              <w:rPr>
                <w:rFonts w:hint="eastAsia" w:ascii="仿宋" w:hAnsi="仿宋" w:eastAsia="仿宋" w:cs="宋体"/>
                <w:color w:val="000000"/>
                <w:kern w:val="0"/>
                <w:sz w:val="24"/>
              </w:rPr>
              <w:t>500米的得3分，缓冲带在200米-500米的得2分，</w:t>
            </w:r>
            <w:r>
              <w:rPr>
                <w:rFonts w:hint="eastAsia" w:ascii="宋体" w:hAnsi="宋体" w:cs="宋体"/>
                <w:color w:val="000000"/>
                <w:kern w:val="0"/>
                <w:sz w:val="24"/>
              </w:rPr>
              <w:t>≦</w:t>
            </w:r>
            <w:r>
              <w:rPr>
                <w:rFonts w:hint="eastAsia" w:ascii="仿宋" w:hAnsi="仿宋" w:eastAsia="仿宋" w:cs="宋体"/>
                <w:color w:val="000000"/>
                <w:kern w:val="0"/>
                <w:sz w:val="24"/>
              </w:rPr>
              <w:t>200米以下的得1分。安全防护距离不能满足相关标准要求的得0分。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园区总体规划、规划安全控制线，园区500米隔离带内敏感目标分布图（环评批复、测绘资料等）。</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691"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11.化工园区应当合理布局、功能分区，园区内行政办公、生活服务等人员集中场所与危险化学品的生产、储存区相互分离，安全距离应符合相关标准要求。</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rPr>
              <w:t>园区内行政办公、生活服务等人员集中场所与危化品的生产、储存区</w:t>
            </w:r>
            <w:r>
              <w:rPr>
                <w:rFonts w:ascii="仿宋" w:hAnsi="仿宋" w:eastAsia="仿宋"/>
                <w:sz w:val="24"/>
              </w:rPr>
              <w:t>相互分离，安全距离符合相关标准要求</w:t>
            </w:r>
            <w:r>
              <w:rPr>
                <w:rFonts w:hint="eastAsia" w:ascii="仿宋" w:hAnsi="仿宋" w:eastAsia="仿宋"/>
                <w:sz w:val="24"/>
              </w:rPr>
              <w:t>得</w:t>
            </w:r>
            <w:r>
              <w:rPr>
                <w:rFonts w:hint="eastAsia" w:ascii="仿宋" w:hAnsi="仿宋" w:eastAsia="仿宋" w:cs="宋体"/>
                <w:color w:val="000000"/>
                <w:kern w:val="0"/>
                <w:sz w:val="24"/>
              </w:rPr>
              <w:t>2分，不符合要求的得0分。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园区内平面布置图。</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90"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12.园区内不应设置非化工类劳动密集型企业。</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园区内没有非化工类劳动密集型企业得1分，有得0分。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园区内平面布置图。</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245"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13.严禁在地震断层、地质灾害易发区、生态保护红线、永久基本农田、自然保护区、饮用水水源保护区以及其他环境敏感区等地段、地区选址。</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符合要求的得2分；不符合要求的得0分。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园区与所在地城市总体规划位置关系图、园区与周边生态红线区关系图等。</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080"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15.禁止在长江干支流、重要湖泊岸线一公里范围内新建、扩建化工园区和化工项目。</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符合要求的得2分；不符合要求的得0分。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园区总体规划，园区新建项目清单，自然资源、水利部门出具证明文件。</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235" w:hRule="atLeast"/>
        </w:trPr>
        <w:tc>
          <w:tcPr>
            <w:tcW w:w="42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pPr>
            <w:r>
              <w:rPr>
                <w:rFonts w:hint="eastAsia"/>
              </w:rPr>
              <w:t>园区规划</w:t>
            </w:r>
          </w:p>
          <w:p>
            <w:pPr>
              <w:pStyle w:val="2"/>
              <w:rPr>
                <w:rFonts w:eastAsia="仿宋"/>
              </w:rPr>
            </w:pPr>
            <w:r>
              <w:rPr>
                <w:rFonts w:hint="eastAsia" w:ascii="仿宋" w:hAnsi="仿宋" w:eastAsia="仿宋" w:cs="宋体"/>
                <w:bCs/>
                <w:kern w:val="0"/>
                <w:sz w:val="24"/>
                <w:szCs w:val="24"/>
              </w:rPr>
              <w:t>（10分）</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16</w:t>
            </w:r>
            <w:r>
              <w:rPr>
                <w:rFonts w:hint="eastAsia" w:ascii="仿宋" w:hAnsi="仿宋" w:eastAsia="仿宋" w:cs="宋体"/>
                <w:kern w:val="0"/>
                <w:sz w:val="24"/>
              </w:rPr>
              <w:t>.化工园区管理机构应编制总体规划和产业规划并通过评审。</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制定了园区总体规划并经专家评审的得2分，制定了园区产业规划并经专家评审的得2分，不符合要求的得0分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总体规划、产业规划文本，专家评审意见。</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479"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17.总体规划应符合国土空间规划（过渡期应符合现行城乡规划或土地利用总体规划），包括安全生产、应急救援、生态环境保护、节约集约用地和综合防灾减灾的章节，或独立编制相关专项规划。</w:t>
            </w:r>
          </w:p>
        </w:tc>
        <w:tc>
          <w:tcPr>
            <w:tcW w:w="25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3</w:t>
            </w:r>
          </w:p>
        </w:tc>
        <w:tc>
          <w:tcPr>
            <w:tcW w:w="107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符合要求得3分，不符合的得0分。</w:t>
            </w:r>
          </w:p>
        </w:tc>
        <w:tc>
          <w:tcPr>
            <w:tcW w:w="94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总体规划文本及现行城乡规划或土地利用总体规划）、或独立编制相关专项规划文本。专家评审意见。</w:t>
            </w:r>
          </w:p>
        </w:tc>
        <w:tc>
          <w:tcPr>
            <w:tcW w:w="417" w:type="pct"/>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查阅资料</w:t>
            </w:r>
          </w:p>
        </w:tc>
        <w:tc>
          <w:tcPr>
            <w:tcW w:w="258" w:type="pct"/>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014"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numPr>
                <w:ilvl w:val="0"/>
                <w:numId w:val="1"/>
              </w:numPr>
              <w:rPr>
                <w:rFonts w:ascii="仿宋" w:hAnsi="仿宋" w:eastAsia="仿宋" w:cs="宋体"/>
                <w:color w:val="000000"/>
                <w:kern w:val="0"/>
                <w:sz w:val="24"/>
              </w:rPr>
            </w:pPr>
            <w:r>
              <w:rPr>
                <w:rFonts w:hint="eastAsia" w:ascii="仿宋" w:hAnsi="仿宋" w:eastAsia="仿宋" w:cs="宋体"/>
                <w:color w:val="000000"/>
                <w:kern w:val="0"/>
                <w:sz w:val="24"/>
              </w:rPr>
              <w:t>产业规划应结合当地土地资源、产业基础、水资源、环境容量、物流交通等基础条件进行编制，符合国家、省化工产业政策和所在地区化工产业发展规划，应明确园区产业定位、重点发展的主导产业链和重点建设的基础设施、公共服务平台，并经过专家论证。</w:t>
            </w:r>
          </w:p>
        </w:tc>
        <w:tc>
          <w:tcPr>
            <w:tcW w:w="25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3</w:t>
            </w:r>
          </w:p>
        </w:tc>
        <w:tc>
          <w:tcPr>
            <w:tcW w:w="107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符合要求得3分；不符合的得0分。</w:t>
            </w:r>
          </w:p>
        </w:tc>
        <w:tc>
          <w:tcPr>
            <w:tcW w:w="945"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产业规划文本及专家评审意见。</w:t>
            </w:r>
          </w:p>
        </w:tc>
        <w:tc>
          <w:tcPr>
            <w:tcW w:w="417"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查阅资料</w:t>
            </w:r>
          </w:p>
        </w:tc>
        <w:tc>
          <w:tcPr>
            <w:tcW w:w="258"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310" w:hRule="atLeast"/>
        </w:trPr>
        <w:tc>
          <w:tcPr>
            <w:tcW w:w="42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rPr>
                <w:rFonts w:eastAsia="仿宋"/>
              </w:rPr>
            </w:pPr>
            <w:r>
              <w:rPr>
                <w:rFonts w:hint="eastAsia" w:ascii="仿宋" w:hAnsi="仿宋" w:eastAsia="仿宋" w:cs="仿宋"/>
                <w:szCs w:val="21"/>
              </w:rPr>
              <w:t>安全管理</w:t>
            </w:r>
            <w:r>
              <w:rPr>
                <w:rFonts w:hint="eastAsia" w:ascii="仿宋" w:hAnsi="仿宋" w:eastAsia="仿宋" w:cs="仿宋"/>
                <w:b/>
                <w:bCs/>
                <w:color w:val="000000"/>
                <w:kern w:val="0"/>
                <w:szCs w:val="21"/>
              </w:rPr>
              <w:t>（22分）</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19.园区应按照“分类控制、分级管理、分步实施”要求，结合产业结构、产业链特点、安全风险类型等实际情况，分区实行封闭化管理，建立门禁系统和视频监控系统。</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化工园区实行分区封闭化管理的得2分；建立了门禁系统和视频监控系统的得2分；不符合要求的得0分。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化工园区实行分区封闭化管理，建立完善门禁系统和视频监控系统的证明材料。</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230"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20.对易燃易爆、有毒有害化学品等物料、人员、车辆进出实施全过程监管。</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对易燃易爆、有毒有害化学品等物料、人员、车辆进出实施了全过程监管得2分，未实施全过程监管的得0分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对易燃易爆、有毒有害化学品和危险废物等物料、人员、车辆进出实施全过程监管的证明材料。</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230"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hAnsi="仿宋" w:eastAsia="仿宋" w:cs="宋体"/>
                <w:color w:val="000000"/>
                <w:kern w:val="0"/>
                <w:sz w:val="24"/>
              </w:rPr>
            </w:pPr>
            <w:r>
              <w:rPr>
                <w:rFonts w:hint="eastAsia" w:ascii="仿宋" w:hAnsi="仿宋" w:eastAsia="仿宋" w:cs="仿宋"/>
                <w:sz w:val="24"/>
              </w:rPr>
              <w:t>21.化工园区应严格管控运输安全风险，实行专用道路、专用车道、限时限速行驶，参照道路危险货物运输管理有关规定配套建设专用停车场。</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仿宋"/>
                <w:sz w:val="24"/>
              </w:rPr>
              <w:t>严格管控运输安全风险，实行专用道路、专用车道、限时限速行驶的得2分，未严格管控的得0分。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仿宋"/>
                <w:sz w:val="24"/>
              </w:rPr>
              <w:t>园区管控运输安全风险文件及园区平面图。</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385" w:hRule="atLeast"/>
        </w:trPr>
        <w:tc>
          <w:tcPr>
            <w:tcW w:w="42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22.化工园区应建立完善的安全生产监测监控和风险预警体系，包括但不限于高空瞭望视频监控、重点道路和路口视频监控、企业危险场所视频监控、重大危险源监测监控、有毒有害气体及可燃气体监测监控等，实时监控所有企业生产和存储装置区域，实现重大危险源监控全覆盖，相关监测监控数据应接入地方监测预警系统。</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建立了安全生产监测监控和风险预警体系的得2分；实现重大危险源监控全覆盖得2分；未建立安全生产监测监控和风险预警体系，重大危险源监控未全覆盖的得0分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高空瞭望视频监控、重点道路和路口视频监控、企业危险场所视频监控、重大危险源监测监控、有毒有害气体及可燃气体监测监控的证明材料。</w:t>
            </w:r>
          </w:p>
        </w:tc>
        <w:tc>
          <w:tcPr>
            <w:tcW w:w="417"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898" w:hRule="atLeast"/>
        </w:trPr>
        <w:tc>
          <w:tcPr>
            <w:tcW w:w="42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23.化工园区应按照有关规定建设园区事故废水防控系统，做好事故废水的收集、暂存和处理。</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建设园区事故废水防控系统的得2分，未建设的得0分。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园区事故废水防控系统建设资料。</w:t>
            </w:r>
          </w:p>
        </w:tc>
        <w:tc>
          <w:tcPr>
            <w:tcW w:w="417" w:type="pct"/>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605"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25.建设符合要求的消防站和专业应急救援队伍，</w:t>
            </w:r>
            <w:r>
              <w:rPr>
                <w:rFonts w:hint="eastAsia" w:ascii="仿宋" w:hAnsi="仿宋" w:eastAsia="仿宋" w:cs="宋体"/>
                <w:kern w:val="0"/>
                <w:sz w:val="24"/>
              </w:rPr>
              <w:t>配备符合有关国家标准、行业标准要求的人员和装备。</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建设符合要求的消防站的得1分，专业应急救援队伍</w:t>
            </w:r>
            <w:r>
              <w:rPr>
                <w:rFonts w:hint="eastAsia" w:ascii="仿宋" w:hAnsi="仿宋" w:eastAsia="仿宋" w:cs="宋体"/>
                <w:kern w:val="0"/>
                <w:sz w:val="24"/>
              </w:rPr>
              <w:t>配备符合要求</w:t>
            </w:r>
            <w:r>
              <w:rPr>
                <w:rFonts w:hint="eastAsia" w:ascii="仿宋" w:hAnsi="仿宋" w:eastAsia="仿宋" w:cs="宋体"/>
                <w:color w:val="000000"/>
                <w:kern w:val="0"/>
                <w:sz w:val="24"/>
              </w:rPr>
              <w:t>的得1分，不符合要求的得0分。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设立消防站文件及专业应急救援队伍名单。</w:t>
            </w:r>
          </w:p>
        </w:tc>
        <w:tc>
          <w:tcPr>
            <w:tcW w:w="417"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685"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26.根据安全风险类型和实际需求，配套建设医疗急救场所和气防站。</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建有医疗急救场所和气防站得2分，未建的得0分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建设医疗急救场所、气防站的建设资料。</w:t>
            </w:r>
          </w:p>
        </w:tc>
        <w:tc>
          <w:tcPr>
            <w:tcW w:w="417"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630" w:hRule="atLeast"/>
        </w:trPr>
        <w:tc>
          <w:tcPr>
            <w:tcW w:w="42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27.化工园区应采取自建、共建、委托服务的方式，配套建设化工安全技能实训基地。</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建有化工安全技能实训基地的得2分，未建设的得0分。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建设化工安全技能实训基地建设资料。</w:t>
            </w:r>
          </w:p>
        </w:tc>
        <w:tc>
          <w:tcPr>
            <w:tcW w:w="417"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630" w:hRule="atLeast"/>
        </w:trPr>
        <w:tc>
          <w:tcPr>
            <w:tcW w:w="42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28.</w:t>
            </w:r>
            <w:r>
              <w:rPr>
                <w:rFonts w:hint="eastAsia" w:ascii="仿宋" w:hAnsi="仿宋" w:eastAsia="仿宋" w:cs="仿宋"/>
                <w:sz w:val="24"/>
              </w:rPr>
              <w:t>化工园区应制定“一园一策”持续整治提升计划，推进危险化学品生产储存企业安全风险评估诊断分级，开展化工园区对外危险货物运输风险论证等工作。</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制定了</w:t>
            </w:r>
            <w:r>
              <w:rPr>
                <w:rFonts w:hint="eastAsia" w:ascii="仿宋" w:hAnsi="仿宋" w:eastAsia="仿宋" w:cs="仿宋"/>
                <w:sz w:val="24"/>
              </w:rPr>
              <w:t>“一园一策”持续整治提升计划的得1分；推进危险化学品生产储存企业安全风险评估诊断分级，开展化工园区对外危险货物运输风险论证的得1分；不符合要求的得0分。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仿宋"/>
                <w:sz w:val="24"/>
              </w:rPr>
              <w:t>“一园一策”持续整治提升计划文本，开展评估诊断的证明材料</w:t>
            </w:r>
          </w:p>
        </w:tc>
        <w:tc>
          <w:tcPr>
            <w:tcW w:w="417"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325" w:hRule="atLeast"/>
        </w:trPr>
        <w:tc>
          <w:tcPr>
            <w:tcW w:w="42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pPr>
            <w:r>
              <w:rPr>
                <w:rFonts w:hint="eastAsia"/>
              </w:rPr>
              <w:t>环境保护</w:t>
            </w:r>
          </w:p>
          <w:p>
            <w:pPr>
              <w:pStyle w:val="2"/>
            </w:pPr>
            <w:r>
              <w:rPr>
                <w:rFonts w:hint="eastAsia" w:ascii="仿宋" w:hAnsi="仿宋" w:eastAsia="仿宋" w:cs="宋体"/>
                <w:bCs/>
                <w:color w:val="000000"/>
                <w:kern w:val="0"/>
                <w:sz w:val="24"/>
                <w:szCs w:val="24"/>
              </w:rPr>
              <w:t>（22分）</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9</w:t>
            </w:r>
            <w:r>
              <w:rPr>
                <w:rFonts w:ascii="仿宋" w:hAnsi="仿宋" w:eastAsia="仿宋" w:cs="宋体"/>
                <w:color w:val="000000"/>
                <w:kern w:val="0"/>
                <w:sz w:val="24"/>
              </w:rPr>
              <w:t>.化工园区应按照分类收集、分质处理的要求，配备专业化工废水集中处理设施（独立建设或依托骨干企业）及配套管网</w:t>
            </w:r>
            <w:r>
              <w:rPr>
                <w:rFonts w:hint="eastAsia" w:ascii="仿宋" w:hAnsi="仿宋" w:eastAsia="仿宋" w:cs="宋体"/>
                <w:color w:val="000000"/>
                <w:kern w:val="0"/>
                <w:sz w:val="24"/>
              </w:rPr>
              <w:t>。</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配备建设了专业化工废水集中处理设施</w:t>
            </w:r>
            <w:bookmarkStart w:id="0" w:name="_GoBack"/>
            <w:bookmarkEnd w:id="0"/>
            <w:r>
              <w:rPr>
                <w:rFonts w:ascii="仿宋" w:hAnsi="仿宋" w:eastAsia="仿宋" w:cs="宋体"/>
                <w:color w:val="000000"/>
                <w:kern w:val="0"/>
                <w:sz w:val="24"/>
              </w:rPr>
              <w:t>及配套管网</w:t>
            </w:r>
            <w:r>
              <w:rPr>
                <w:rFonts w:hint="eastAsia" w:ascii="仿宋" w:hAnsi="仿宋" w:eastAsia="仿宋" w:cs="宋体"/>
                <w:color w:val="000000"/>
                <w:kern w:val="0"/>
                <w:sz w:val="24"/>
              </w:rPr>
              <w:t>的得2分，没有废水集中处理设施的得0分。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建设化工废水集中处理设施及配套管网建设资料。</w:t>
            </w:r>
          </w:p>
        </w:tc>
        <w:tc>
          <w:tcPr>
            <w:tcW w:w="417"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325" w:hRule="atLeast"/>
        </w:trPr>
        <w:tc>
          <w:tcPr>
            <w:tcW w:w="42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23.化工园区应根据总体规划、功能分区和主要产品特性，建立满足生产安全事故、突发环境等情形下应急处置需求的体系、预案。</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建立满足生产安全事故、突发环境等情形下应急处置需求的体系、预案的得2分；不能满足的得0分。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应急处置体系、预案文件。</w:t>
            </w:r>
          </w:p>
        </w:tc>
        <w:tc>
          <w:tcPr>
            <w:tcW w:w="417" w:type="pc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850" w:hRule="atLeast"/>
        </w:trPr>
        <w:tc>
          <w:tcPr>
            <w:tcW w:w="42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30.园区</w:t>
            </w:r>
            <w:r>
              <w:rPr>
                <w:rFonts w:ascii="仿宋" w:hAnsi="仿宋" w:eastAsia="仿宋" w:cs="宋体"/>
                <w:color w:val="000000"/>
                <w:kern w:val="0"/>
                <w:sz w:val="24"/>
              </w:rPr>
              <w:t>生产废水须经专管输送至集中式污水处理厂，并设置在线监控装置、视频监控系统和自动阀门，实现园区内废水</w:t>
            </w:r>
            <w:r>
              <w:rPr>
                <w:rFonts w:ascii="仿宋" w:hAnsi="仿宋" w:eastAsia="仿宋" w:cs="Calibri"/>
                <w:color w:val="000000"/>
                <w:kern w:val="0"/>
                <w:sz w:val="24"/>
              </w:rPr>
              <w:t>100%</w:t>
            </w:r>
            <w:r>
              <w:rPr>
                <w:rFonts w:ascii="仿宋" w:hAnsi="仿宋" w:eastAsia="仿宋" w:cs="宋体"/>
                <w:color w:val="000000"/>
                <w:kern w:val="0"/>
                <w:sz w:val="24"/>
              </w:rPr>
              <w:t>纳管收集、集中处理和稳定达标排放。</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w:t>
            </w:r>
            <w:r>
              <w:rPr>
                <w:rFonts w:ascii="仿宋" w:hAnsi="仿宋" w:eastAsia="仿宋" w:cs="宋体"/>
                <w:color w:val="000000"/>
                <w:kern w:val="0"/>
                <w:sz w:val="24"/>
              </w:rPr>
              <w:t>生产废水经专管输送</w:t>
            </w:r>
            <w:r>
              <w:rPr>
                <w:rFonts w:hint="eastAsia" w:ascii="仿宋" w:hAnsi="仿宋" w:eastAsia="仿宋" w:cs="宋体"/>
                <w:color w:val="000000"/>
                <w:kern w:val="0"/>
                <w:sz w:val="24"/>
              </w:rPr>
              <w:t>并</w:t>
            </w:r>
            <w:r>
              <w:rPr>
                <w:rFonts w:ascii="仿宋" w:hAnsi="仿宋" w:eastAsia="仿宋" w:cs="宋体"/>
                <w:color w:val="000000"/>
                <w:kern w:val="0"/>
                <w:sz w:val="24"/>
              </w:rPr>
              <w:t>设置在线监控装置、视频监控系统和自动阀门</w:t>
            </w:r>
            <w:r>
              <w:rPr>
                <w:rFonts w:hint="eastAsia" w:ascii="仿宋" w:hAnsi="仿宋" w:eastAsia="仿宋" w:cs="宋体"/>
                <w:color w:val="000000"/>
                <w:kern w:val="0"/>
                <w:sz w:val="24"/>
              </w:rPr>
              <w:t>得1分；</w:t>
            </w:r>
            <w:r>
              <w:rPr>
                <w:rFonts w:ascii="仿宋" w:hAnsi="仿宋" w:eastAsia="仿宋" w:cs="宋体"/>
                <w:color w:val="000000"/>
                <w:kern w:val="0"/>
                <w:sz w:val="24"/>
              </w:rPr>
              <w:t>实现园区内废水</w:t>
            </w:r>
            <w:r>
              <w:rPr>
                <w:rFonts w:ascii="仿宋" w:hAnsi="仿宋" w:eastAsia="仿宋" w:cs="Calibri"/>
                <w:color w:val="000000"/>
                <w:kern w:val="0"/>
                <w:sz w:val="24"/>
              </w:rPr>
              <w:t>100%</w:t>
            </w:r>
            <w:r>
              <w:rPr>
                <w:rFonts w:ascii="仿宋" w:hAnsi="仿宋" w:eastAsia="仿宋" w:cs="宋体"/>
                <w:color w:val="000000"/>
                <w:kern w:val="0"/>
                <w:sz w:val="24"/>
              </w:rPr>
              <w:t>纳管收集、集中处理和稳定达标排放</w:t>
            </w:r>
            <w:r>
              <w:rPr>
                <w:rFonts w:hint="eastAsia" w:ascii="仿宋" w:hAnsi="仿宋" w:eastAsia="仿宋" w:cs="宋体"/>
                <w:color w:val="000000"/>
                <w:kern w:val="0"/>
                <w:sz w:val="24"/>
              </w:rPr>
              <w:t>得1分；未实现</w:t>
            </w:r>
            <w:r>
              <w:rPr>
                <w:rFonts w:ascii="仿宋" w:hAnsi="仿宋" w:eastAsia="仿宋" w:cs="宋体"/>
                <w:color w:val="000000"/>
                <w:kern w:val="0"/>
                <w:sz w:val="24"/>
              </w:rPr>
              <w:t>园区内废水</w:t>
            </w:r>
            <w:r>
              <w:rPr>
                <w:rFonts w:ascii="仿宋" w:hAnsi="仿宋" w:eastAsia="仿宋" w:cs="Calibri"/>
                <w:color w:val="000000"/>
                <w:kern w:val="0"/>
                <w:sz w:val="24"/>
              </w:rPr>
              <w:t>100%</w:t>
            </w:r>
            <w:r>
              <w:rPr>
                <w:rFonts w:ascii="仿宋" w:hAnsi="仿宋" w:eastAsia="仿宋" w:cs="宋体"/>
                <w:color w:val="000000"/>
                <w:kern w:val="0"/>
                <w:sz w:val="24"/>
              </w:rPr>
              <w:t>纳管收集、集中处理和稳定达标排放</w:t>
            </w:r>
            <w:r>
              <w:rPr>
                <w:rFonts w:hint="eastAsia" w:ascii="仿宋" w:hAnsi="仿宋" w:eastAsia="仿宋" w:cs="宋体"/>
                <w:color w:val="000000"/>
                <w:kern w:val="0"/>
                <w:sz w:val="24"/>
              </w:rPr>
              <w:t>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w:t>
            </w:r>
            <w:r>
              <w:rPr>
                <w:rFonts w:ascii="仿宋" w:hAnsi="仿宋" w:eastAsia="仿宋" w:cs="宋体"/>
                <w:color w:val="000000"/>
                <w:kern w:val="0"/>
                <w:sz w:val="24"/>
              </w:rPr>
              <w:t>生产废水纳管收集、集中处理和稳定达标排放</w:t>
            </w:r>
            <w:r>
              <w:rPr>
                <w:rFonts w:hint="eastAsia" w:ascii="仿宋" w:hAnsi="仿宋" w:eastAsia="仿宋" w:cs="宋体"/>
                <w:color w:val="000000"/>
                <w:kern w:val="0"/>
                <w:sz w:val="24"/>
              </w:rPr>
              <w:t>的记录。</w:t>
            </w:r>
          </w:p>
        </w:tc>
        <w:tc>
          <w:tcPr>
            <w:tcW w:w="417"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085"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31.污水处理厂主要水污染物（主要污染物为COD、氨氮、总氮、总磷），按照国家有关规定对工业污水进行预处理，相关标准规定的第一类污染物及其他有毒有害污染物，应在车间或车间处理设施排放口处理达标；其他污染物达到集中处理设施处理工艺要求后方可排放。污水处理厂排放达到规划环境影响评价要求。</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污水处理厂主要水污染物在车间或车间处理设施排放口处理达标的得1分；污水处理厂排放达到规划环境影响评价要求的得1分；不符合要求的得0分。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污水处理厂建设和运行资料及相关监测报告等佐证材料。</w:t>
            </w:r>
          </w:p>
        </w:tc>
        <w:tc>
          <w:tcPr>
            <w:tcW w:w="417"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290" w:hRule="atLeast"/>
        </w:trPr>
        <w:tc>
          <w:tcPr>
            <w:tcW w:w="42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32.污水处理厂及关键设备（风机、水泵等）要设置工况监控，总排口须安装在线监控装置、视频监控系统和自动阀门并与生态环境部门联网。</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污水处理厂及关键设备设置了工况监控的得1分；总排口安装在线监控装置、视频监控系统和自动阀门并与生态环境部门联网得1分；不符合要求的得0分。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污水处理厂建设和运行资料。</w:t>
            </w:r>
          </w:p>
        </w:tc>
        <w:tc>
          <w:tcPr>
            <w:tcW w:w="417"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290" w:hRule="atLeast"/>
        </w:trPr>
        <w:tc>
          <w:tcPr>
            <w:tcW w:w="42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33</w:t>
            </w:r>
            <w:r>
              <w:rPr>
                <w:rFonts w:ascii="仿宋" w:hAnsi="仿宋" w:eastAsia="仿宋" w:cs="宋体"/>
                <w:color w:val="000000"/>
                <w:kern w:val="0"/>
                <w:sz w:val="24"/>
              </w:rPr>
              <w:t>.在周边敏感水体、污水厂总排口下游安装具有地表水常规指标、特征污染物监测指标的自动监控设施</w:t>
            </w:r>
            <w:r>
              <w:rPr>
                <w:rFonts w:hint="eastAsia" w:ascii="仿宋" w:hAnsi="仿宋" w:eastAsia="仿宋" w:cs="宋体"/>
                <w:color w:val="000000"/>
                <w:kern w:val="0"/>
                <w:sz w:val="24"/>
              </w:rPr>
              <w:t>。</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在周边敏感水体、污水厂总排口下游安装具有地表水常规指标、特征污染物监测指标的自动监控设施的得2分；不符合要求的得0分。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p>
        </w:tc>
        <w:tc>
          <w:tcPr>
            <w:tcW w:w="417"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 w:hAnsi="仿宋" w:eastAsia="仿宋" w:cs="宋体"/>
                <w:color w:val="000000"/>
                <w:kern w:val="0"/>
                <w:sz w:val="24"/>
              </w:rPr>
            </w:pP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935"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ascii="仿宋" w:hAnsi="仿宋" w:eastAsia="仿宋" w:cs="宋体"/>
                <w:color w:val="000000"/>
                <w:kern w:val="0"/>
                <w:sz w:val="24"/>
              </w:rPr>
              <w:t>在园区内、园区边界、重点企业厂界、周边环境敏感目标处，设置大气预防预警监控点，编制实施园区</w:t>
            </w:r>
            <w:r>
              <w:rPr>
                <w:rFonts w:ascii="仿宋" w:hAnsi="仿宋" w:eastAsia="仿宋" w:cs="Calibri"/>
                <w:color w:val="000000"/>
                <w:kern w:val="0"/>
                <w:sz w:val="24"/>
              </w:rPr>
              <w:t>VOCs</w:t>
            </w:r>
            <w:r>
              <w:rPr>
                <w:rFonts w:ascii="仿宋" w:hAnsi="仿宋" w:eastAsia="仿宋" w:cs="宋体"/>
                <w:color w:val="000000"/>
                <w:kern w:val="0"/>
                <w:sz w:val="24"/>
              </w:rPr>
              <w:t>一园一策综合整治方案。</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在园区内、园区边界、重点企业厂界、周边环境敏感目标处，设置大气预防预警监控点得1分；编制实施园区VOCs一园一策综合整治方案得1分；不符合要求的得0分。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园区环保监测监控体系运行资料及相关监测报告等佐证材料。</w:t>
            </w:r>
          </w:p>
        </w:tc>
        <w:tc>
          <w:tcPr>
            <w:tcW w:w="417"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320"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34.园区含有码头的，应按照有关规定配备船舶水污染物接收转运处置设施；设置入江（河）排污口的应符合相关规定。</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园区含有码头的，按照有关规定配备船舶水污染物接收转运处置设施的得1分；设置入江（河）排污口符合要求的得1分；不符合要求的得0分。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船舶水污染物接收转运处置设施建设和运行资料。</w:t>
            </w:r>
          </w:p>
        </w:tc>
        <w:tc>
          <w:tcPr>
            <w:tcW w:w="417"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410"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30.化工园区管理部门应当组织对园区所在区域大气、地表水、土壤和地下水的监测，根据环境功能标准和环境质量底线要求，建立预警体系，并发布园区年度环境质量报告。</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组织对园区所在区域大气、地表水、土壤和地下水的进行监测，建立预警体系的得1分；发布园区年度环境质量报告的得1分；不符合要求的得0分。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园区环保监测监控体系运行资料及相关监测报告、园区年度环境质量报告等佐证材料。</w:t>
            </w:r>
          </w:p>
        </w:tc>
        <w:tc>
          <w:tcPr>
            <w:tcW w:w="417"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350" w:hRule="atLeast"/>
        </w:trPr>
        <w:tc>
          <w:tcPr>
            <w:tcW w:w="42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31.化工园区应具备对所产生的危险废物全部收集的能力，根据园区危险废物产生情况和所在区域危险废物利用处置能力统筹配建危险废物利用处置设施。</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具备对所产生的危险废物全部收集的能力，统筹配建危险废物利用处置设施得2分；不符合要求的得0分。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危险废物利用处置设施建设和运行证明资料。</w:t>
            </w:r>
          </w:p>
        </w:tc>
        <w:tc>
          <w:tcPr>
            <w:tcW w:w="417"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915" w:hRule="atLeast"/>
        </w:trPr>
        <w:tc>
          <w:tcPr>
            <w:tcW w:w="42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ascii="仿宋" w:hAnsi="仿宋" w:eastAsia="仿宋" w:cs="宋体"/>
                <w:color w:val="000000"/>
                <w:kern w:val="0"/>
                <w:sz w:val="24"/>
              </w:rPr>
              <w:t>3</w:t>
            </w:r>
            <w:r>
              <w:rPr>
                <w:rFonts w:hint="eastAsia" w:ascii="仿宋" w:hAnsi="仿宋" w:eastAsia="仿宋" w:cs="宋体"/>
                <w:color w:val="000000"/>
                <w:kern w:val="0"/>
                <w:sz w:val="24"/>
              </w:rPr>
              <w:t>2</w:t>
            </w:r>
            <w:r>
              <w:rPr>
                <w:rFonts w:ascii="仿宋" w:hAnsi="仿宋" w:eastAsia="仿宋" w:cs="宋体"/>
                <w:color w:val="000000"/>
                <w:kern w:val="0"/>
                <w:sz w:val="24"/>
              </w:rPr>
              <w:t>.化工园区内涉及有毒有害物质的重点场所或重点设施设备</w:t>
            </w:r>
            <w:r>
              <w:rPr>
                <w:rFonts w:ascii="仿宋" w:hAnsi="仿宋" w:eastAsia="仿宋" w:cs="Calibri"/>
                <w:color w:val="000000"/>
                <w:kern w:val="0"/>
                <w:sz w:val="24"/>
              </w:rPr>
              <w:t>(</w:t>
            </w:r>
            <w:r>
              <w:rPr>
                <w:rFonts w:ascii="仿宋" w:hAnsi="仿宋" w:eastAsia="仿宋" w:cs="宋体"/>
                <w:color w:val="000000"/>
                <w:kern w:val="0"/>
                <w:sz w:val="24"/>
              </w:rPr>
              <w:t>特别是地下储罐、地下管网等</w:t>
            </w:r>
            <w:r>
              <w:rPr>
                <w:rFonts w:ascii="仿宋" w:hAnsi="仿宋" w:eastAsia="仿宋" w:cs="Calibri"/>
                <w:color w:val="000000"/>
                <w:kern w:val="0"/>
                <w:sz w:val="24"/>
              </w:rPr>
              <w:t>)</w:t>
            </w:r>
            <w:r>
              <w:rPr>
                <w:rFonts w:ascii="仿宋" w:hAnsi="仿宋" w:eastAsia="仿宋" w:cs="宋体"/>
                <w:color w:val="000000"/>
                <w:kern w:val="0"/>
                <w:sz w:val="24"/>
              </w:rPr>
              <w:t>应进行防渗漏设计和建设，并建设地下水水质监测井进行监测，防止地下水污染。</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化工园区内涉及有毒有害物质的重点场所或重点设施设备(特别是地下储罐、地下管网等)进行防渗漏设计和建设,建设地下水水质监测井进行监测，防止地下水污染的得2分，不符合要求的得0分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园区所在区域上年度地表水及地下水环境质量达标率说明及相关水环境质量监测报告等证明资料。有毒有害物质的重点场所或重点设施设备防渗漏说明及相关证明材料。</w:t>
            </w:r>
          </w:p>
        </w:tc>
        <w:tc>
          <w:tcPr>
            <w:tcW w:w="417" w:type="pc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750" w:hRule="atLeast"/>
        </w:trPr>
        <w:tc>
          <w:tcPr>
            <w:tcW w:w="42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rPr>
                <w:rFonts w:eastAsia="仿宋"/>
              </w:rPr>
            </w:pPr>
            <w:r>
              <w:rPr>
                <w:rFonts w:hint="eastAsia"/>
              </w:rPr>
              <w:t>公用工程</w:t>
            </w:r>
            <w:r>
              <w:rPr>
                <w:rFonts w:hint="eastAsia" w:ascii="仿宋" w:hAnsi="仿宋" w:eastAsia="仿宋" w:cs="宋体"/>
                <w:b/>
                <w:bCs/>
                <w:color w:val="000000"/>
                <w:kern w:val="0"/>
                <w:sz w:val="24"/>
              </w:rPr>
              <w:t>（15）</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34.化工园区应统一规划、建设满足产业发展需要的供水、供电、供热、供气、污水处理、危废处理等公用工程。</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园区公用工程设施健全的得4分，公用工程设施不完善的得0分，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园区基础设施建设的资料。</w:t>
            </w:r>
          </w:p>
        </w:tc>
        <w:tc>
          <w:tcPr>
            <w:tcW w:w="417" w:type="pct"/>
            <w:tcBorders>
              <w:top w:val="single" w:color="000000" w:sz="4" w:space="0"/>
              <w:left w:val="single" w:color="000000" w:sz="4" w:space="0"/>
              <w:bottom w:val="single" w:color="000000" w:sz="4" w:space="0"/>
              <w:right w:val="single" w:color="auto" w:sz="4" w:space="0"/>
            </w:tcBorders>
            <w:shd w:val="clear" w:color="auto" w:fill="FFFFFF"/>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750" w:hRule="atLeast"/>
        </w:trPr>
        <w:tc>
          <w:tcPr>
            <w:tcW w:w="42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35.根据需要建设跨企业输送化学品、蒸汽和污水等公共管廊，并配套建设巡视、检修、防碰撞、事故应急池等设施。</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3</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园区公共管廊布局和建设符合要求的得2分，配套建设巡视、检修、防碰撞、事故应急池等设施的得1分，不符合要求的得0分。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园区公共管廊及配套设施建设的有关资料。</w:t>
            </w:r>
          </w:p>
        </w:tc>
        <w:tc>
          <w:tcPr>
            <w:tcW w:w="417"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750" w:hRule="atLeast"/>
        </w:trPr>
        <w:tc>
          <w:tcPr>
            <w:tcW w:w="42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36.园区具备集中供热能力且满足化工企业需求。</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园区建有集中供热设施的得2分，不具备的得0分。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园区集中供热设施建设资料。</w:t>
            </w:r>
          </w:p>
        </w:tc>
        <w:tc>
          <w:tcPr>
            <w:tcW w:w="417" w:type="pct"/>
            <w:tcBorders>
              <w:top w:val="single" w:color="000000" w:sz="4" w:space="0"/>
              <w:left w:val="single" w:color="000000" w:sz="4" w:space="0"/>
              <w:bottom w:val="single" w:color="000000" w:sz="4" w:space="0"/>
              <w:right w:val="single" w:color="auto" w:sz="4" w:space="0"/>
            </w:tcBorders>
            <w:shd w:val="clear" w:color="auto" w:fill="FFFFFF"/>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675"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37.园区具备集中供水能力且满足化工企业需求。</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园区建有集中供水设施的得2分，不具备的得0分。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园区集中供水设施建设资料。</w:t>
            </w:r>
          </w:p>
        </w:tc>
        <w:tc>
          <w:tcPr>
            <w:tcW w:w="417" w:type="pct"/>
            <w:tcBorders>
              <w:top w:val="single" w:color="000000" w:sz="4" w:space="0"/>
              <w:left w:val="single" w:color="000000" w:sz="4" w:space="0"/>
              <w:bottom w:val="single" w:color="000000" w:sz="4" w:space="0"/>
              <w:right w:val="single" w:color="auto" w:sz="4" w:space="0"/>
            </w:tcBorders>
            <w:shd w:val="clear" w:color="auto" w:fill="FFFFFF"/>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885"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38.园区具备集中供气能力且满足化工企业需求。</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建设集中供气设施的得2分，不符合要求的得0分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园区集中供气设施建设资料。</w:t>
            </w:r>
          </w:p>
        </w:tc>
        <w:tc>
          <w:tcPr>
            <w:tcW w:w="417" w:type="pct"/>
            <w:tcBorders>
              <w:top w:val="single" w:color="000000" w:sz="4" w:space="0"/>
              <w:left w:val="single" w:color="000000" w:sz="4" w:space="0"/>
              <w:bottom w:val="single" w:color="000000" w:sz="4" w:space="0"/>
              <w:right w:val="single" w:color="auto" w:sz="4" w:space="0"/>
            </w:tcBorders>
            <w:shd w:val="clear" w:color="auto" w:fill="FFFFFF"/>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75" w:hRule="atLeast"/>
        </w:trPr>
        <w:tc>
          <w:tcPr>
            <w:tcW w:w="429" w:type="pct"/>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 w:hAnsi="仿宋" w:eastAsia="仿宋" w:cs="宋体"/>
                <w:b/>
                <w:bCs/>
                <w:color w:val="000000"/>
                <w:kern w:val="0"/>
                <w:sz w:val="24"/>
              </w:rPr>
            </w:pP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39.园区具备双电源供电条件</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园区建有双电源供电的得2分，不具备的得0分。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园区双电源供电设施建设资料。</w:t>
            </w:r>
          </w:p>
        </w:tc>
        <w:tc>
          <w:tcPr>
            <w:tcW w:w="417" w:type="pct"/>
            <w:tcBorders>
              <w:top w:val="single" w:color="000000" w:sz="4" w:space="0"/>
              <w:left w:val="single" w:color="000000" w:sz="4" w:space="0"/>
              <w:bottom w:val="single" w:color="000000" w:sz="4" w:space="0"/>
              <w:right w:val="single" w:color="auto" w:sz="4" w:space="0"/>
            </w:tcBorders>
            <w:shd w:val="clear" w:color="auto" w:fill="FFFFFF"/>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740" w:hRule="atLeast"/>
        </w:trPr>
        <w:tc>
          <w:tcPr>
            <w:tcW w:w="42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pPr>
            <w:r>
              <w:rPr>
                <w:rFonts w:hint="eastAsia"/>
              </w:rPr>
              <w:t>智慧平台</w:t>
            </w:r>
          </w:p>
          <w:p>
            <w:pPr>
              <w:pStyle w:val="2"/>
              <w:rPr>
                <w:rFonts w:eastAsia="仿宋"/>
              </w:rPr>
            </w:pPr>
            <w:r>
              <w:rPr>
                <w:rFonts w:hint="eastAsia" w:ascii="仿宋" w:hAnsi="仿宋" w:eastAsia="仿宋" w:cs="宋体"/>
                <w:bCs/>
                <w:color w:val="000000"/>
                <w:kern w:val="0"/>
                <w:sz w:val="24"/>
                <w:szCs w:val="24"/>
              </w:rPr>
              <w:t>（6分）</w:t>
            </w:r>
          </w:p>
        </w:tc>
        <w:tc>
          <w:tcPr>
            <w:tcW w:w="1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仿宋"/>
                <w:color w:val="000000"/>
                <w:kern w:val="0"/>
                <w:sz w:val="24"/>
              </w:rPr>
              <w:t>40.</w:t>
            </w:r>
            <w:r>
              <w:rPr>
                <w:rFonts w:hint="eastAsia" w:ascii="仿宋" w:hAnsi="仿宋" w:eastAsia="仿宋" w:cs="仿宋"/>
                <w:bCs/>
                <w:kern w:val="0"/>
                <w:sz w:val="24"/>
              </w:rPr>
              <w:t>化工</w:t>
            </w:r>
            <w:r>
              <w:rPr>
                <w:rFonts w:hint="eastAsia" w:ascii="仿宋" w:hAnsi="仿宋" w:eastAsia="仿宋" w:cs="仿宋"/>
                <w:sz w:val="24"/>
              </w:rPr>
              <w:t>园区和园区内企业采用5G通信技术、人工智能技术等新一代信息技术，建立集约化、可视化的安全、环保和公共服务一体化的信息共享平台。</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6</w:t>
            </w:r>
          </w:p>
        </w:tc>
        <w:tc>
          <w:tcPr>
            <w:tcW w:w="10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园区建设</w:t>
            </w:r>
            <w:r>
              <w:rPr>
                <w:rFonts w:hint="eastAsia" w:ascii="仿宋" w:hAnsi="仿宋" w:eastAsia="仿宋" w:cs="仿宋"/>
                <w:sz w:val="24"/>
              </w:rPr>
              <w:t>信息共享平台的得</w:t>
            </w:r>
            <w:r>
              <w:rPr>
                <w:rFonts w:hint="eastAsia" w:ascii="仿宋" w:hAnsi="仿宋" w:eastAsia="仿宋" w:cs="宋体"/>
                <w:color w:val="000000"/>
                <w:kern w:val="0"/>
                <w:sz w:val="24"/>
              </w:rPr>
              <w:t>6分，</w:t>
            </w:r>
            <w:r>
              <w:rPr>
                <w:rFonts w:hint="eastAsia" w:ascii="仿宋" w:hAnsi="仿宋" w:eastAsia="仿宋" w:cs="仿宋"/>
                <w:sz w:val="24"/>
              </w:rPr>
              <w:t>信息共享平台不完善的酌情扣分，</w:t>
            </w:r>
            <w:r>
              <w:rPr>
                <w:rFonts w:hint="eastAsia" w:ascii="仿宋" w:hAnsi="仿宋" w:eastAsia="仿宋" w:cs="宋体"/>
                <w:color w:val="000000"/>
                <w:kern w:val="0"/>
                <w:sz w:val="24"/>
              </w:rPr>
              <w:t>未建立的得0分。</w:t>
            </w:r>
          </w:p>
        </w:tc>
        <w:tc>
          <w:tcPr>
            <w:tcW w:w="9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 xml:space="preserve">园区智慧管理平台建设方案、运行情况说明及相关佐证材料。    </w:t>
            </w:r>
          </w:p>
        </w:tc>
        <w:tc>
          <w:tcPr>
            <w:tcW w:w="417" w:type="pct"/>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 w:hAnsi="仿宋" w:eastAsia="仿宋"/>
                <w:sz w:val="24"/>
              </w:rPr>
            </w:pPr>
            <w:r>
              <w:rPr>
                <w:rFonts w:hint="eastAsia" w:ascii="仿宋" w:hAnsi="仿宋" w:eastAsia="仿宋" w:cs="宋体"/>
                <w:color w:val="000000"/>
                <w:kern w:val="0"/>
                <w:sz w:val="24"/>
              </w:rPr>
              <w:t>现场检查查阅资料</w:t>
            </w:r>
          </w:p>
        </w:tc>
        <w:tc>
          <w:tcPr>
            <w:tcW w:w="258"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42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 w:hAnsi="仿宋" w:eastAsia="仿宋" w:cs="宋体"/>
                <w:color w:val="000000"/>
                <w:kern w:val="0"/>
                <w:sz w:val="24"/>
              </w:rPr>
            </w:pPr>
            <w:r>
              <w:rPr>
                <w:rFonts w:hint="eastAsia" w:ascii="仿宋" w:hAnsi="仿宋" w:eastAsia="仿宋" w:cs="宋体"/>
                <w:color w:val="000000"/>
                <w:kern w:val="0"/>
                <w:szCs w:val="21"/>
              </w:rPr>
              <w:t>评估结果</w:t>
            </w:r>
          </w:p>
        </w:tc>
        <w:tc>
          <w:tcPr>
            <w:tcW w:w="457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 w:val="24"/>
              </w:rPr>
            </w:pPr>
            <w:r>
              <w:rPr>
                <w:rFonts w:hint="eastAsia" w:ascii="仿宋" w:hAnsi="仿宋" w:eastAsia="仿宋" w:cs="Calibri"/>
                <w:color w:val="000000"/>
                <w:kern w:val="0"/>
                <w:sz w:val="24"/>
              </w:rPr>
              <w:t>一票否决项共3项，其中：有</w:t>
            </w:r>
            <w:r>
              <w:rPr>
                <w:rFonts w:hint="eastAsia" w:ascii="仿宋" w:hAnsi="仿宋" w:eastAsia="仿宋" w:cs="Calibri"/>
                <w:color w:val="000000"/>
                <w:kern w:val="0"/>
                <w:sz w:val="24"/>
                <w:u w:val="single"/>
              </w:rPr>
              <w:t xml:space="preserve">   </w:t>
            </w:r>
            <w:r>
              <w:rPr>
                <w:rFonts w:hint="eastAsia" w:ascii="仿宋" w:hAnsi="仿宋" w:eastAsia="仿宋" w:cs="Calibri"/>
                <w:color w:val="000000"/>
                <w:kern w:val="0"/>
                <w:sz w:val="24"/>
              </w:rPr>
              <w:t>项符合要求、有</w:t>
            </w:r>
            <w:r>
              <w:rPr>
                <w:rFonts w:hint="eastAsia" w:ascii="仿宋" w:hAnsi="仿宋" w:eastAsia="仿宋" w:cs="Calibri"/>
                <w:color w:val="000000"/>
                <w:kern w:val="0"/>
                <w:sz w:val="24"/>
                <w:u w:val="single"/>
              </w:rPr>
              <w:t xml:space="preserve">   </w:t>
            </w:r>
            <w:r>
              <w:rPr>
                <w:rFonts w:hint="eastAsia" w:ascii="仿宋" w:hAnsi="仿宋" w:eastAsia="仿宋" w:cs="Calibri"/>
                <w:color w:val="000000"/>
                <w:kern w:val="0"/>
                <w:sz w:val="24"/>
              </w:rPr>
              <w:t>项不符合要求，</w:t>
            </w:r>
            <w:r>
              <w:rPr>
                <w:rFonts w:ascii="仿宋" w:hAnsi="仿宋" w:eastAsia="仿宋" w:cs="Calibri"/>
                <w:color w:val="000000"/>
                <w:kern w:val="0"/>
                <w:sz w:val="24"/>
              </w:rPr>
              <w:t>合计得分</w:t>
            </w:r>
            <w:r>
              <w:rPr>
                <w:rFonts w:hint="eastAsia" w:ascii="仿宋" w:hAnsi="仿宋" w:eastAsia="仿宋" w:cs="Calibri"/>
                <w:color w:val="000000"/>
                <w:kern w:val="0"/>
                <w:sz w:val="24"/>
              </w:rPr>
              <w:t>：</w:t>
            </w:r>
            <w:r>
              <w:rPr>
                <w:rFonts w:hint="eastAsia" w:ascii="仿宋" w:hAnsi="仿宋" w:eastAsia="仿宋" w:cs="Calibri"/>
                <w:color w:val="000000"/>
                <w:kern w:val="0"/>
                <w:sz w:val="24"/>
                <w:u w:val="single"/>
              </w:rPr>
              <w:t xml:space="preserve">    </w:t>
            </w:r>
            <w:r>
              <w:rPr>
                <w:rFonts w:hint="eastAsia" w:ascii="仿宋" w:hAnsi="仿宋" w:eastAsia="仿宋" w:cs="Calibri"/>
                <w:color w:val="000000"/>
                <w:kern w:val="0"/>
                <w:sz w:val="24"/>
              </w:rPr>
              <w:t>分，</w:t>
            </w:r>
            <w:r>
              <w:rPr>
                <w:rFonts w:hint="eastAsia" w:ascii="仿宋" w:hAnsi="仿宋" w:eastAsia="仿宋" w:cs="宋体"/>
                <w:color w:val="000000"/>
                <w:kern w:val="0"/>
                <w:sz w:val="24"/>
              </w:rPr>
              <w:t>综合评估为：□合格，□不合格。</w:t>
            </w:r>
          </w:p>
        </w:tc>
      </w:tr>
    </w:tbl>
    <w:tbl>
      <w:tblPr>
        <w:tblStyle w:val="4"/>
        <w:tblpPr w:leftFromText="180" w:rightFromText="180" w:vertAnchor="text" w:tblpX="15528" w:tblpY="2356"/>
        <w:tblOverlap w:val="never"/>
        <w:tblW w:w="2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20" w:type="dxa"/>
          </w:tcPr>
          <w:p>
            <w:pPr>
              <w:rPr>
                <w:kern w:val="0"/>
                <w:sz w:val="20"/>
              </w:rPr>
            </w:pPr>
          </w:p>
        </w:tc>
      </w:tr>
    </w:tbl>
    <w:tbl>
      <w:tblPr>
        <w:tblStyle w:val="4"/>
        <w:tblpPr w:leftFromText="180" w:rightFromText="180" w:vertAnchor="text" w:tblpX="15528" w:tblpY="168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35" w:type="dxa"/>
          </w:tcPr>
          <w:p>
            <w:pPr>
              <w:rPr>
                <w:kern w:val="0"/>
                <w:sz w:val="20"/>
              </w:rPr>
            </w:pPr>
          </w:p>
        </w:tc>
      </w:tr>
    </w:tbl>
    <w:p/>
    <w:p>
      <w:pPr>
        <w:spacing w:line="600" w:lineRule="exact"/>
        <w:rPr>
          <w:rFonts w:ascii="仿宋" w:hAnsi="仿宋" w:eastAsia="仿宋" w:cs="FZXBSK--GBK1-0"/>
          <w:kern w:val="0"/>
          <w:sz w:val="32"/>
          <w:szCs w:val="32"/>
        </w:rPr>
      </w:pPr>
    </w:p>
    <w:p/>
    <w:sectPr>
      <w:pgSz w:w="16838" w:h="11906" w:orient="landscape"/>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80CD"/>
    <w:multiLevelType w:val="singleLevel"/>
    <w:tmpl w:val="31C780CD"/>
    <w:lvl w:ilvl="0" w:tentative="0">
      <w:start w:val="1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TMwYmEzM2YzNGEwN2Q5NmEyMDNiYjJkZDk0MWUifQ=="/>
  </w:docVars>
  <w:rsids>
    <w:rsidRoot w:val="00156617"/>
    <w:rsid w:val="00156617"/>
    <w:rsid w:val="00C77951"/>
    <w:rsid w:val="674C05FA"/>
    <w:rsid w:val="6F7246F2"/>
    <w:rsid w:val="7F15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6"/>
    <w:qFormat/>
    <w:uiPriority w:val="0"/>
    <w:pPr>
      <w:keepNext/>
      <w:keepLines/>
      <w:spacing w:before="260" w:after="260" w:line="415" w:lineRule="auto"/>
      <w:outlineLvl w:val="1"/>
    </w:pPr>
    <w:rPr>
      <w:rFonts w:ascii="Arial" w:hAnsi="Arial" w:eastAsia="黑体" w:cstheme="minorBidi"/>
      <w:b/>
      <w:sz w:val="32"/>
      <w:szCs w:val="22"/>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2 Char"/>
    <w:basedOn w:val="5"/>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5912</Words>
  <Characters>6024</Characters>
  <Lines>45</Lines>
  <Paragraphs>12</Paragraphs>
  <TotalTime>0</TotalTime>
  <ScaleCrop>false</ScaleCrop>
  <LinksUpToDate>false</LinksUpToDate>
  <CharactersWithSpaces>6040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2022-07-19T07:39:00Z</dcterms:created>
  <dc:creator>丁淑蔚</dc:creator>
  <cp:lastModifiedBy>晚安</cp:lastModifiedBy>
  <dcterms:modified xsi:type="dcterms:W3CDTF">2023-05-29T06:54:52Z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1C507E93C349404393FE2C2A1F6604DC_13</vt:lpwstr>
  </property>
</Properties>
</file>