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color w:val="0C0C0C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C0C0C"/>
          <w:sz w:val="32"/>
          <w:szCs w:val="32"/>
        </w:rPr>
        <w:t>附件</w:t>
      </w:r>
    </w:p>
    <w:p>
      <w:pPr>
        <w:jc w:val="left"/>
        <w:rPr>
          <w:rFonts w:ascii="方正小标宋简体" w:hAnsi="Times New Roman" w:eastAsia="方正小标宋简体"/>
          <w:color w:val="0C0C0C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C0C0C"/>
          <w:sz w:val="44"/>
          <w:szCs w:val="44"/>
        </w:rPr>
        <w:t>2023年湖北省工业互联网平台拟认定名单</w:t>
      </w:r>
    </w:p>
    <w:tbl>
      <w:tblPr>
        <w:tblStyle w:val="7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65"/>
        <w:gridCol w:w="2991"/>
        <w:gridCol w:w="297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市州</w:t>
            </w:r>
          </w:p>
        </w:tc>
        <w:tc>
          <w:tcPr>
            <w:tcW w:w="299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申报单位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平台名称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平台类别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武汉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东风通信技术有限公司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东风宏云工业互联网平台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双跨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武汉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软通动力技术服务有限公司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软通动力智能制造云链平台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双跨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3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武汉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武汉联特科技股份有限公司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联特工业互联网云平台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4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武汉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武汉益模科技股份有限公司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益模工业数字化智造云平台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5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武汉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湖北华纺供应链有限公司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华纺链纺织服装工业互联网平台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6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武汉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中核武汉核电运行技术股份有限公司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中国核电工业互联网平台（DHP）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7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武汉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中冶南方都市环保工程技术股份有限公司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面向节能环保领域的云边端协同一体化工业互联网平台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8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武汉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武汉博晟安全技术股份有限公司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电力企业安全风险智能管控工业互联网平台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9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襄阳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湖北新火炬科技有限公司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高端汽车轮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轴承制造工业互联网平台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10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襄阳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际华三五四二纺织有限公司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印染全流程数字化管控平台应用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11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宜昌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普奥智能设备（宜昌）有限公司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普奥ProudThink工业互联网平台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12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宜昌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东土科技（宜昌）有限公司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5G+工业互联网+安全生产管控平台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13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宜昌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湖北升思科技股份有限公司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住建行业工业互联网标识解析管理平台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14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黄石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阳新弘盛铜业有限公司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弘盛铜业工业互联网平台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15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黄石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劲佳科技有限公司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劲佳工业互联网平台 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16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黄石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大唐融合科技（黄石）有限公司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大唐黄石工业互联网平台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区域型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17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十堰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京能十堰热电有限公司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十堰热电“三机一控”智慧能源平台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18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荆州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湖北美的洗衣机有限公司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美的洗衣机5G+工业互联网平台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19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荆州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荆州市衡德实业有限责任公司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衡德塑料加工工业互联网智造云平台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20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鄂州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中国联合网络通信有限公司鄂州市分公司、鄂州卓创智能科技股份有限公司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鄂州市工业互联网综合服务平台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区域型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21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黄冈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黄冈人福药业有限公司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原料药智能制造工业互联网平台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22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咸宁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湖北香城智能机电研究院有限公司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咸宁智能机电工业互联网平台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区域型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23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随州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中国联合网络通信有限公司随州市分公司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随州工业互联网公共服务平台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区域型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24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随州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健民集团叶开泰国药（随州）有限公司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现代中药智能制造工业互联网平台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25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恩施</w:t>
            </w:r>
          </w:p>
        </w:tc>
        <w:tc>
          <w:tcPr>
            <w:tcW w:w="29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湖北和诺生物工程股份有限公司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白杨坪产业园5G+工业互联网平台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区域型</w:t>
            </w:r>
          </w:p>
        </w:tc>
      </w:tr>
    </w:tbl>
    <w:p>
      <w:pPr>
        <w:jc w:val="left"/>
        <w:rPr>
          <w:rFonts w:ascii="Times New Roman" w:hAnsi="Times New Roman" w:eastAsia="黑体"/>
          <w:color w:val="0C0C0C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C12F3F"/>
    <w:rsid w:val="00076086"/>
    <w:rsid w:val="00282786"/>
    <w:rsid w:val="002E28BD"/>
    <w:rsid w:val="002E4148"/>
    <w:rsid w:val="003224D5"/>
    <w:rsid w:val="00330099"/>
    <w:rsid w:val="00514057"/>
    <w:rsid w:val="00550488"/>
    <w:rsid w:val="0057075E"/>
    <w:rsid w:val="00694F51"/>
    <w:rsid w:val="006D3DC3"/>
    <w:rsid w:val="007E77A5"/>
    <w:rsid w:val="00A408AA"/>
    <w:rsid w:val="00A81931"/>
    <w:rsid w:val="00AA7F68"/>
    <w:rsid w:val="00AD5FAD"/>
    <w:rsid w:val="00B63301"/>
    <w:rsid w:val="00BE6B67"/>
    <w:rsid w:val="00C12F3F"/>
    <w:rsid w:val="00C44AA1"/>
    <w:rsid w:val="00CC139F"/>
    <w:rsid w:val="00D350FB"/>
    <w:rsid w:val="00D61AEE"/>
    <w:rsid w:val="00DC328E"/>
    <w:rsid w:val="00EC5F65"/>
    <w:rsid w:val="00F277FB"/>
    <w:rsid w:val="00FD5E59"/>
    <w:rsid w:val="17127A9D"/>
    <w:rsid w:val="2136082C"/>
    <w:rsid w:val="22127026"/>
    <w:rsid w:val="5C855BE8"/>
    <w:rsid w:val="7027274A"/>
    <w:rsid w:val="7E9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3"/>
    <w:semiHidden/>
    <w:qFormat/>
    <w:uiPriority w:val="99"/>
  </w:style>
  <w:style w:type="character" w:customStyle="1" w:styleId="10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1202</Characters>
  <Lines>10</Lines>
  <Paragraphs>2</Paragraphs>
  <TotalTime>131</TotalTime>
  <ScaleCrop>false</ScaleCrop>
  <LinksUpToDate>false</LinksUpToDate>
  <CharactersWithSpaces>1410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2021-12-08T18:39:00Z</dcterms:created>
  <dc:creator>周晓</dc:creator>
  <cp:lastModifiedBy>晚安</cp:lastModifiedBy>
  <cp:lastPrinted>2023-11-13T16:43:00Z</cp:lastPrinted>
  <dcterms:modified xsi:type="dcterms:W3CDTF">2023-11-13T10:03:02Z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35DB41054E074D2BA41FD5511A2F6C5F_13</vt:lpwstr>
  </property>
</Properties>
</file>