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000000"/>
          <w:sz w:val="32"/>
          <w:szCs w:val="24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pStyle w:val="2"/>
        <w:rPr>
          <w:rFonts w:eastAsia="黑体" w:cs="黑体"/>
          <w:sz w:val="32"/>
          <w:szCs w:val="32"/>
        </w:rPr>
      </w:pPr>
    </w:p>
    <w:p>
      <w:pPr>
        <w:pStyle w:val="3"/>
        <w:rPr>
          <w:rFonts w:ascii="Times New Roman" w:hAnsi="Times New Roma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第二批专精特新“小巨人”企业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复    核    申    请    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2023年4月 日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推荐单位（盖章）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湖北省经济和信息化厅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一、本申请书第一至第九部分由申请复核的专精特新“小巨人”的企业（以下简称“申请企业”）线上填写后打印加盖公章。第十部分由推荐单位填写。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二、“推荐单位”为申请企业注册所在地的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主管部门（简称省级中小企业主管部门）。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三、申请企业须根据本通知列明的申请条件，上传相关说明或佐证材料,并保证所填内容和提交资料准确、真实、合法、有效、无涉密信息。如弄虚作假，取消本次申请资格，且至少三年内不得申请。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五、省级中小企业主管部门须严格按照“第十部分”所列初核指标，认真对企业填写内容进行初审核实，提出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。同时填报《第二批专精特新“小巨人”企业复核情况汇总表》，本复核申请书留存备查。</w:t>
      </w:r>
    </w:p>
    <w:tbl>
      <w:tblPr>
        <w:tblStyle w:val="12"/>
        <w:tblW w:w="96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2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基本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企业名称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企业注册地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省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市（区）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邮    编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手机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实际控制人国籍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手机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E-mail</w:t>
            </w:r>
          </w:p>
        </w:tc>
        <w:tc>
          <w:tcPr>
            <w:tcW w:w="537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注册资本（万元）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统一社会信用代码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根据《中小企业划型标准规定》（工信部联企业〔2011〕300号），企业规模属于</w:t>
            </w:r>
          </w:p>
        </w:tc>
        <w:tc>
          <w:tcPr>
            <w:tcW w:w="537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>□大</w:t>
            </w:r>
            <w:r>
              <w:rPr>
                <w:rFonts w:hint="eastAsia" w:ascii="Times New Roman" w:hAnsi="Times New Roman"/>
              </w:rPr>
              <w:t xml:space="preserve">型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所属行业</w:t>
            </w:r>
            <w:r>
              <w:rPr>
                <w:rStyle w:val="18"/>
                <w:rFonts w:hint="eastAsia" w:ascii="Times New Roman" w:hAnsi="Times New Roman" w:eastAsia="黑体" w:cs="黑体"/>
                <w:sz w:val="21"/>
                <w:szCs w:val="21"/>
              </w:rPr>
              <w:footnoteReference w:id="0"/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2位数代码及名称：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具体细分领域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4位数代码及名称：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企业类型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□国有        □合资      □民营   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是否与现有“小巨人”企业存在控股关系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</w:t>
            </w:r>
            <w:r>
              <w:rPr>
                <w:rFonts w:hint="eastAsia" w:ascii="Times New Roman" w:hAnsi="Times New Roman" w:cs="Times New Roman"/>
              </w:rPr>
              <w:t>，存在控股关系企业名称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同集团内是否有其他生产相似主导产品企业获得认定或申报</w:t>
            </w:r>
          </w:p>
        </w:tc>
        <w:tc>
          <w:tcPr>
            <w:tcW w:w="76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</w:t>
            </w:r>
            <w:r>
              <w:rPr>
                <w:rFonts w:hint="eastAsia" w:ascii="Times New Roman" w:hAnsi="Times New Roman" w:cs="Times New Roman"/>
              </w:rPr>
              <w:t>，获认定/申报企业名称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：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1"/>
              </w:rPr>
              <w:t>无上市计划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        </w:t>
            </w:r>
          </w:p>
          <w:p>
            <w:pPr>
              <w:widowControl/>
              <w:ind w:firstLine="220" w:firstLineChars="100"/>
              <w:rPr>
                <w:rFonts w:ascii="Times New Roman" w:hAnsi="Times New Roman" w:eastAsia="宋体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</w:rPr>
              <w:t>有上市计划</w:t>
            </w:r>
          </w:p>
          <w:p>
            <w:pPr>
              <w:widowControl/>
              <w:ind w:left="1318" w:leftChars="104" w:hanging="1100" w:hangingChars="50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</w:rPr>
              <w:t>已上市 （</w:t>
            </w:r>
            <w:r>
              <w:rPr>
                <w:rFonts w:hint="eastAsia" w:ascii="Times New Roman" w:hAnsi="Times New Roman" w:cs="Times New Roman"/>
                <w:sz w:val="20"/>
                <w:szCs w:val="21"/>
                <w:u w:val="single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sz w:val="20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5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>上市计划（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如有，请填写）</w:t>
            </w:r>
          </w:p>
          <w:p>
            <w:pPr>
              <w:widowControl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□ 已提交上市申请</w:t>
            </w:r>
          </w:p>
          <w:p>
            <w:pPr>
              <w:pStyle w:val="2"/>
            </w:pPr>
            <w:r>
              <w:rPr>
                <w:rFonts w:hint="eastAsia"/>
                <w:sz w:val="20"/>
                <w:szCs w:val="21"/>
              </w:rPr>
              <w:t xml:space="preserve">          </w:t>
            </w:r>
          </w:p>
          <w:p>
            <w:pPr>
              <w:widowControl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1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上交所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</w:rPr>
              <w:t>上交所 科创板</w:t>
            </w:r>
          </w:p>
          <w:p>
            <w:pPr>
              <w:widowControl/>
              <w:ind w:firstLine="220" w:firstLineChars="100"/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 xml:space="preserve">深交所 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</w:rPr>
              <w:t>深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交所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北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交所            </w:t>
            </w:r>
            <w:r>
              <w:rPr>
                <w:rFonts w:hint="eastAsia" w:ascii="Times New Roman" w:hAnsi="Times New Roman" w:eastAsia="楷体_GB2312" w:cs="楷体_GB2312"/>
                <w:sz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境外</w:t>
            </w:r>
            <w:r>
              <w:rPr>
                <w:rFonts w:hint="eastAsia" w:ascii="Times New Roman" w:hAnsi="Times New Roman"/>
                <w:sz w:val="2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其中：主营业务收入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近3年是否申请银行贷款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□否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□是  ，如是，请填写：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信贷满足率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%（企业获批贷款额度/贷款申请额度）；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所获得贷款主要用于下面哪些事项：</w:t>
            </w:r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□日常生产经营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 xml:space="preserve"> □扩大生产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□研发及技术改造 </w:t>
            </w:r>
            <w:r>
              <w:rPr>
                <w:rFonts w:hint="eastAsia"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</w:rPr>
              <w:t xml:space="preserve"> □海外分支机构运营及投资并购（可多选）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下一步融资计划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资金需求额：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万元；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计划融资方式：</w:t>
            </w:r>
          </w:p>
          <w:p>
            <w:pPr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□银行贷款  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□股权融资  □债券融资  □上市融资  □其他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企业从事特定细分市场时间</w:t>
            </w:r>
          </w:p>
        </w:tc>
        <w:tc>
          <w:tcPr>
            <w:tcW w:w="629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主营业务收入占营业收入比重</w:t>
            </w:r>
          </w:p>
        </w:tc>
        <w:tc>
          <w:tcPr>
            <w:tcW w:w="629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54" w:type="dxa"/>
            <w:gridSpan w:val="5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近2年主营业务收入平均增长率</w:t>
            </w:r>
          </w:p>
        </w:tc>
        <w:tc>
          <w:tcPr>
            <w:tcW w:w="629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企业获得的管理体系认证情况（可</w:t>
            </w: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多选）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 其他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</w:rPr>
              <w:t>（可</w:t>
            </w: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多选）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□运维服务CRM  □供应链管理SRM  □其他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产品获得发达国家或地区权威机构认证情况(</w:t>
            </w: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多选)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□其他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数字化赋能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业务系统是否向云端迁移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是否拥有制造业与互联网融合试点示范项目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企业资产负债率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ind w:firstLine="2310" w:firstLineChars="1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特色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2021年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主导产品国际细分市场占有率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 国际市场占有率: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国际市场占有率: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hint="eastAsia" w:ascii="Times New Roman" w:hAnsi="Times New Roma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主导产品全国细分市场占有率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主导产品出口额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企业自有品牌个数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企业自有品牌销售收入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4026" w:type="dxa"/>
            <w:gridSpan w:val="5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创新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研发机构建设情况</w:t>
            </w:r>
          </w:p>
          <w:p>
            <w:pPr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(企业自建或与高等院校、科研机构联合建立)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企业技术中心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企业工程中心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工业设计中心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院士专家工作站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ind w:firstLine="168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博士后工作站</w:t>
            </w:r>
          </w:p>
        </w:tc>
        <w:tc>
          <w:tcPr>
            <w:tcW w:w="5584" w:type="dxa"/>
            <w:gridSpan w:val="9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</w:p>
        </w:tc>
        <w:tc>
          <w:tcPr>
            <w:tcW w:w="7266" w:type="dxa"/>
            <w:gridSpan w:val="12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合作院校机构名称（3个以内）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研究领域已获得成果及应用情况（3</w:t>
            </w:r>
            <w:r>
              <w:rPr>
                <w:rFonts w:ascii="Times New Roman" w:hAnsi="Times New Roman"/>
                <w:kern w:val="0"/>
                <w:szCs w:val="21"/>
                <w:lang w:val="en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0字）：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相关指标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研发费用总额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研发人员占全部职工比重</w:t>
            </w:r>
          </w:p>
        </w:tc>
        <w:tc>
          <w:tcPr>
            <w:tcW w:w="219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拥有与主导产品有关的I类知识产权情况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I类知识产权总数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项；植物新品种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ind w:left="420" w:hanging="42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国家级农作物品种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；   国家新药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集成电路布图设计专有权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近3年是否获得国家级科技奖励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年份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</w:rPr>
              <w:t>年，名称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distribute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近3年进入“创客中国”中小企业创新创业大赛全国50强企业组名单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 如是，请填写：</w:t>
            </w:r>
          </w:p>
          <w:p>
            <w:pPr>
              <w:ind w:firstLine="1680" w:firstLineChars="8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年份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所属产业链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是否在产业链关键领域实现“补短板”“填空白”</w:t>
            </w:r>
          </w:p>
        </w:tc>
        <w:tc>
          <w:tcPr>
            <w:tcW w:w="7266" w:type="dxa"/>
            <w:gridSpan w:val="12"/>
          </w:tcPr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如是，请填写</w:t>
            </w:r>
          </w:p>
          <w:p>
            <w:pPr>
              <w:widowControl/>
              <w:rPr>
                <w:rFonts w:ascii="Times New Roman" w:hAnsi="Times New Roman" w:eastAsia="宋体" w:cs="Times New Roman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             </w:t>
            </w:r>
          </w:p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主导产品是否为国内外知名大企业直接配套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如是，请填写</w:t>
            </w:r>
          </w:p>
          <w:p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主导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主导产品名称（中文）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主导产品类别</w:t>
            </w:r>
            <w:r>
              <w:rPr>
                <w:rStyle w:val="18"/>
                <w:rFonts w:hint="eastAsia" w:ascii="Times New Roman" w:hAnsi="Times New Roman" w:eastAsia="黑体" w:cs="黑体"/>
                <w:szCs w:val="21"/>
                <w:lang w:eastAsia="zh-CN"/>
              </w:rPr>
              <w:footnoteReference w:id="1"/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行业领军企业</w:t>
            </w:r>
          </w:p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（3个以内）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2379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是否属于工业“六基”领域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如是，请打勾</w:t>
            </w:r>
          </w:p>
          <w:p>
            <w:pPr>
              <w:widowControl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□核心基础零部件    □核心基础元器件   □关键软件 </w:t>
            </w:r>
          </w:p>
          <w:p>
            <w:pPr>
              <w:widowControl/>
              <w:rPr>
                <w:rFonts w:ascii="Times New Roman" w:hAnsi="Times New Roman" w:eastAsia="宋体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645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2379" w:type="dxa"/>
            <w:gridSpan w:val="4"/>
            <w:vMerge w:val="restart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</w:rPr>
              <w:t>作为主要起草单位制修订的已批准发布标准数量和名称</w:t>
            </w:r>
          </w:p>
        </w:tc>
        <w:tc>
          <w:tcPr>
            <w:tcW w:w="726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国际、国家、行业标准总数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</w:rPr>
              <w:t>国际标准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项；国家标准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项；行业标准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379" w:type="dxa"/>
            <w:gridSpan w:val="4"/>
            <w:vMerge w:val="continue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266" w:type="dxa"/>
            <w:gridSpan w:val="12"/>
          </w:tcPr>
          <w:p>
            <w:pPr>
              <w:ind w:right="210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获得相关部门认定的称号（有效期内）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</w:rPr>
              <w:t>□</w:t>
            </w:r>
          </w:p>
          <w:p>
            <w:pPr>
              <w:pStyle w:val="2"/>
            </w:pPr>
            <w:r>
              <w:rPr>
                <w:rFonts w:hint="eastAsia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9.其他□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境外经营情况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kern w:val="0"/>
                <w:szCs w:val="21"/>
              </w:rPr>
              <w:t>无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 w:eastAsia="楷体_GB2312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□有 总金额，具体情况：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□无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□有 出资总额，具体情况：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□无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□有 出资总额，具体情况：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□无</w:t>
            </w:r>
            <w:r>
              <w:rPr>
                <w:rFonts w:hint="eastAsia" w:ascii="Times New Roman" w:hAnsi="Times New Roman" w:eastAsia="宋体"/>
                <w:bCs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Cs w:val="21"/>
              </w:rPr>
              <w:t>□有 总金额，具体情况：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近2年是否承担过国家重大科技项目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 如是，请填写名称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近2年是否获得过国家级技术创新类项目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</w:rPr>
              <w:t>是   如是，请填写名称</w:t>
            </w:r>
            <w:r>
              <w:rPr>
                <w:rFonts w:hint="eastAsia" w:ascii="Times New Roman" w:hAnsi="Times New Roman" w:eastAsia="宋体" w:cs="Times New Roman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企业总体情况简要介绍</w:t>
            </w:r>
          </w:p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（2000字以内，</w:t>
            </w:r>
          </w:p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请勿另附页）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。</w:t>
            </w:r>
            <w:r>
              <w:rPr>
                <w:rFonts w:ascii="Times New Roman" w:hAnsi="Times New Roman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及从业</w:t>
            </w:r>
            <w:r>
              <w:rPr>
                <w:rFonts w:ascii="Times New Roman" w:hAnsi="Times New Roman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导</w:t>
            </w:r>
            <w:r>
              <w:rPr>
                <w:rFonts w:ascii="Times New Roman" w:hAnsi="Times New Roman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及技术</w:t>
            </w:r>
            <w:r>
              <w:rPr>
                <w:rFonts w:ascii="Times New Roman" w:hAnsi="Times New Roman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；</w:t>
            </w:r>
            <w:r>
              <w:rPr>
                <w:rFonts w:ascii="Times New Roman" w:hAnsi="Times New Roman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等</w:t>
            </w:r>
            <w:r>
              <w:rPr>
                <w:rFonts w:ascii="Times New Roman" w:hAnsi="Times New Roman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黑体_GBK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2" w:hRule="exact"/>
          <w:jc w:val="center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真实性声明</w:t>
            </w:r>
          </w:p>
        </w:tc>
        <w:tc>
          <w:tcPr>
            <w:tcW w:w="72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以上所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96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十、初核推荐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(如符合，请在对应□ 后面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打“</w:t>
            </w:r>
            <w:r>
              <w:rPr>
                <w:rFonts w:ascii="Times New Roman" w:hAnsi="Times New Roman" w:eastAsia="黑体" w:cs="黑体"/>
                <w:szCs w:val="21"/>
              </w:rPr>
              <w:t>√</w:t>
            </w:r>
            <w:r>
              <w:rPr>
                <w:rFonts w:hint="eastAsia" w:ascii="Times New Roman" w:hAnsi="Times New Roman" w:eastAsia="黑体" w:cs="黑体"/>
                <w:szCs w:val="21"/>
              </w:rPr>
              <w:t>”；如不符合，打“×”；如未勾选，视为不符合)</w:t>
            </w:r>
          </w:p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专业化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指标</w:t>
            </w:r>
          </w:p>
        </w:tc>
        <w:tc>
          <w:tcPr>
            <w:tcW w:w="74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1.截至上年末，企业从事特定细分市场时间达到3年以上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2.主营业务收入占营业收入比重不低于70%     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3.近2年主营业务收入平均增长率不低于5%    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精细化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指标</w:t>
            </w:r>
          </w:p>
        </w:tc>
        <w:tc>
          <w:tcPr>
            <w:tcW w:w="74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361" w:leftChars="-172" w:firstLine="400" w:firstLineChars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4.至少1项核心业务采用信息系统支撑         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5540" w:hanging="5540" w:hangingChars="27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5.取得相关管理体系认证，或产品通过发达国家和地区产品认证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6.截至上年末，资产负债率不高于70%                 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特色化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指标</w:t>
            </w:r>
          </w:p>
        </w:tc>
        <w:tc>
          <w:tcPr>
            <w:tcW w:w="74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7.主导产品在全国细分市场占有率达10%以上，且享有较高知名度和影响力  □ ；                                                                           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8.拥有直接面向市场并具有竞争优势的自主品牌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创新能力指标</w:t>
            </w:r>
          </w:p>
        </w:tc>
        <w:tc>
          <w:tcPr>
            <w:tcW w:w="74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9. 满足以下条件之一：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11. 拥有2项以上与主导产品有关的Ⅰ类知识产权，且实际应用并已产生经济效益                     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产业链配套指标</w:t>
            </w:r>
          </w:p>
        </w:tc>
        <w:tc>
          <w:tcPr>
            <w:tcW w:w="74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5"/>
                <w:szCs w:val="16"/>
              </w:rPr>
              <w:t>主导产品所属领域指标</w:t>
            </w:r>
          </w:p>
        </w:tc>
        <w:tc>
          <w:tcPr>
            <w:tcW w:w="74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jc w:val="left"/>
              <w:rPr>
                <w:rFonts w:ascii="Times New Roman" w:hAnsi="Times New Roman" w:eastAsia="宋体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15. 主导产品属于重点领域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3" w:hangingChars="172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/>
                <w:sz w:val="18"/>
                <w:szCs w:val="20"/>
              </w:rPr>
            </w:pPr>
            <w:r>
              <w:rPr>
                <w:rFonts w:hint="eastAsia" w:ascii="Times New Roman" w:hAnsi="Times New Roman" w:eastAsia="宋体"/>
                <w:sz w:val="18"/>
                <w:szCs w:val="20"/>
              </w:rPr>
              <w:t>其他指标</w:t>
            </w:r>
          </w:p>
        </w:tc>
        <w:tc>
          <w:tcPr>
            <w:tcW w:w="74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</w:pPr>
            <w:r>
              <w:rPr>
                <w:rFonts w:hint="eastAsia"/>
              </w:rPr>
              <w:t>16.近三年未发生重大安全（含网络安全、数据安全）、质量、环境污染等事故以及偷漏税等违法违规行为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exac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省级中小企业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主管部门推荐意见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(必填，须盖章)</w:t>
            </w:r>
          </w:p>
        </w:tc>
        <w:tc>
          <w:tcPr>
            <w:tcW w:w="85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</w:rPr>
              <w:t>经初审核实：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东文宋体" w:cs="东文宋体"/>
                <w:sz w:val="22"/>
              </w:rPr>
              <w:t>该企业</w:t>
            </w:r>
            <w:r>
              <w:rPr>
                <w:rFonts w:hint="eastAsia" w:ascii="Times New Roman" w:hAnsi="Times New Roman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sz w:val="22"/>
                <w:u w:val="single"/>
              </w:rPr>
              <w:t>符合</w:t>
            </w:r>
            <w:r>
              <w:rPr>
                <w:rFonts w:hint="eastAsia" w:ascii="Times New Roman" w:hAnsi="Times New Roman"/>
                <w:kern w:val="0"/>
                <w:sz w:val="22"/>
                <w:u w:val="single"/>
              </w:rPr>
              <w:t xml:space="preserve">□   不符合□  </w:t>
            </w:r>
            <w:r>
              <w:rPr>
                <w:rFonts w:hint="eastAsia" w:ascii="Times New Roman" w:hAnsi="Times New Roman" w:eastAsia="东文宋体" w:cs="东文宋体"/>
                <w:sz w:val="22"/>
              </w:rPr>
              <w:t>初核指标中的专业化、精细化、特色化、创新能力、产业链配套、主导产品和其他指标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</w:rPr>
              <w:t>推荐意见：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 w:eastAsia="东文宋体" w:cs="东文宋体"/>
                <w:sz w:val="22"/>
              </w:rPr>
            </w:pPr>
            <w:r>
              <w:rPr>
                <w:rFonts w:hint="eastAsia" w:ascii="Times New Roman" w:hAnsi="Times New Roman" w:eastAsia="东文宋体" w:cs="东文宋体"/>
                <w:sz w:val="22"/>
                <w:u w:val="single"/>
              </w:rPr>
              <w:t>同意推荐</w:t>
            </w:r>
            <w:r>
              <w:rPr>
                <w:rFonts w:hint="eastAsia" w:ascii="Times New Roman" w:hAnsi="Times New Roman"/>
                <w:kern w:val="0"/>
                <w:sz w:val="22"/>
                <w:u w:val="single"/>
              </w:rPr>
              <w:t>□          不同意推荐□</w:t>
            </w:r>
            <w:r>
              <w:rPr>
                <w:rFonts w:hint="eastAsia" w:ascii="Times New Roman" w:hAnsi="Times New Roman" w:eastAsia="东文宋体" w:cs="东文宋体"/>
                <w:sz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sz w:val="22"/>
              </w:rPr>
              <w:t>。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推荐单位（公章）：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 w:val="22"/>
              </w:rPr>
              <w:t xml:space="preserve">  日 期：</w:t>
            </w:r>
            <w:r>
              <w:rPr>
                <w:rFonts w:hint="eastAsia" w:ascii="Times New Roman" w:hAnsi="Times New Roman"/>
                <w:sz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2"/>
              </w:rPr>
              <w:t xml:space="preserve"> 年 </w:t>
            </w:r>
            <w:r>
              <w:rPr>
                <w:rFonts w:hint="eastAsia"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</w:rPr>
              <w:t>月</w:t>
            </w:r>
            <w:r>
              <w:rPr>
                <w:rFonts w:hint="eastAsia"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</w:rPr>
              <w:t>日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Restart w:val="eachSect"/>
          </w:footnotePr>
          <w:pgSz w:w="11906" w:h="16838"/>
          <w:pgMar w:top="2098" w:right="1474" w:bottom="1701" w:left="1474" w:header="851" w:footer="1276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tabs>
          <w:tab w:val="left" w:pos="10710"/>
        </w:tabs>
      </w:pPr>
    </w:p>
    <w:sectPr>
      <w:footerReference r:id="rId7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qzVF0AAAAAMBAAAPAAAAAAAAAAEAIAAAACIAAABk&#10;cnMvZG93bnJldi54bWxQSwECFAAUAAAACACHTuJAdjrMA9UBAACf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8789"/>
        <w:tab w:val="clear" w:pos="8306"/>
      </w:tabs>
      <w:wordWrap w:val="0"/>
      <w:ind w:right="55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8820"/>
        <w:tab w:val="clear" w:pos="8306"/>
      </w:tabs>
      <w:ind w:left="2" w:leftChars="-85" w:hanging="180" w:hangingChars="60"/>
    </w:pPr>
    <w:r>
      <w:rPr>
        <w:rFonts w:hint="eastAsia" w:ascii="宋体" w:hAnsi="宋体"/>
        <w:sz w:val="30"/>
        <w:szCs w:val="28"/>
      </w:rPr>
      <w:t xml:space="preserve">  </w:t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- 26 -</w:t>
    </w:r>
    <w:r>
      <w:rPr>
        <w:rFonts w:ascii="宋体" w:hAnsi="宋体"/>
        <w:kern w:val="0"/>
        <w:sz w:val="30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880405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10"/>
      </w:pPr>
      <w:r>
        <w:rPr>
          <w:rStyle w:val="1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10"/>
      </w:pPr>
      <w:r>
        <w:rPr>
          <w:rStyle w:val="18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ZWVlMjU1NGIyM2QyMDhjODdhZTZiZDY2YmI4MWYifQ=="/>
  </w:docVars>
  <w:rsids>
    <w:rsidRoot w:val="008A00CD"/>
    <w:rsid w:val="00046151"/>
    <w:rsid w:val="000721DD"/>
    <w:rsid w:val="00094C65"/>
    <w:rsid w:val="000B1B91"/>
    <w:rsid w:val="00112E27"/>
    <w:rsid w:val="00126BB1"/>
    <w:rsid w:val="00167AA0"/>
    <w:rsid w:val="001B3C18"/>
    <w:rsid w:val="001E7947"/>
    <w:rsid w:val="001F0968"/>
    <w:rsid w:val="00227CC3"/>
    <w:rsid w:val="00256E39"/>
    <w:rsid w:val="0027015A"/>
    <w:rsid w:val="002D0B6E"/>
    <w:rsid w:val="003657EC"/>
    <w:rsid w:val="003767D6"/>
    <w:rsid w:val="004F25FC"/>
    <w:rsid w:val="005F1A80"/>
    <w:rsid w:val="00607D80"/>
    <w:rsid w:val="006221F4"/>
    <w:rsid w:val="00643B30"/>
    <w:rsid w:val="006A6CC7"/>
    <w:rsid w:val="006C7E69"/>
    <w:rsid w:val="007033C3"/>
    <w:rsid w:val="0075042A"/>
    <w:rsid w:val="007606DB"/>
    <w:rsid w:val="008A00CD"/>
    <w:rsid w:val="008F40E3"/>
    <w:rsid w:val="009617B7"/>
    <w:rsid w:val="009E47C4"/>
    <w:rsid w:val="00A61D78"/>
    <w:rsid w:val="00A84D4C"/>
    <w:rsid w:val="00AC46D6"/>
    <w:rsid w:val="00B234AA"/>
    <w:rsid w:val="00B561F5"/>
    <w:rsid w:val="00BA5E17"/>
    <w:rsid w:val="00BC2012"/>
    <w:rsid w:val="00BC6317"/>
    <w:rsid w:val="00CA0435"/>
    <w:rsid w:val="00DF7303"/>
    <w:rsid w:val="00E75562"/>
    <w:rsid w:val="00E90767"/>
    <w:rsid w:val="00EB7B42"/>
    <w:rsid w:val="00F026CF"/>
    <w:rsid w:val="00F6438A"/>
    <w:rsid w:val="00F90377"/>
    <w:rsid w:val="00FA2DEF"/>
    <w:rsid w:val="0230210F"/>
    <w:rsid w:val="200D1749"/>
    <w:rsid w:val="20914128"/>
    <w:rsid w:val="2BAF25DF"/>
    <w:rsid w:val="306814F8"/>
    <w:rsid w:val="389F6AC2"/>
    <w:rsid w:val="3C7661C1"/>
    <w:rsid w:val="4CA905B9"/>
    <w:rsid w:val="68F40B39"/>
    <w:rsid w:val="70384FF4"/>
    <w:rsid w:val="781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2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link w:val="23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2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Plain Text"/>
    <w:basedOn w:val="1"/>
    <w:link w:val="21"/>
    <w:qFormat/>
    <w:uiPriority w:val="0"/>
    <w:rPr>
      <w:rFonts w:ascii="宋体" w:hAnsi="Courier New" w:eastAsia="宋体" w:cs="Courier New"/>
      <w:szCs w:val="21"/>
    </w:rPr>
  </w:style>
  <w:style w:type="paragraph" w:styleId="6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7">
    <w:name w:val="Balloon Text"/>
    <w:basedOn w:val="1"/>
    <w:link w:val="26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7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11">
    <w:name w:val="annotation subject"/>
    <w:basedOn w:val="4"/>
    <w:next w:val="4"/>
    <w:link w:val="28"/>
    <w:unhideWhenUsed/>
    <w:qFormat/>
    <w:uiPriority w:val="99"/>
    <w:rPr>
      <w:b/>
      <w:bCs/>
      <w:szCs w:val="2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ndnote reference"/>
    <w:basedOn w:val="14"/>
    <w:semiHidden/>
    <w:unhideWhenUsed/>
    <w:qFormat/>
    <w:uiPriority w:val="99"/>
    <w:rPr>
      <w:vertAlign w:val="superscript"/>
    </w:rPr>
  </w:style>
  <w:style w:type="character" w:styleId="16">
    <w:name w:val="page number"/>
    <w:basedOn w:val="14"/>
    <w:qFormat/>
    <w:uiPriority w:val="0"/>
  </w:style>
  <w:style w:type="character" w:styleId="17">
    <w:name w:val="annotation reference"/>
    <w:qFormat/>
    <w:uiPriority w:val="0"/>
    <w:rPr>
      <w:sz w:val="21"/>
      <w:szCs w:val="21"/>
    </w:rPr>
  </w:style>
  <w:style w:type="character" w:styleId="1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1">
    <w:name w:val="纯文本 Char"/>
    <w:basedOn w:val="14"/>
    <w:link w:val="5"/>
    <w:qFormat/>
    <w:uiPriority w:val="0"/>
    <w:rPr>
      <w:rFonts w:ascii="宋体" w:hAnsi="Courier New" w:eastAsia="宋体" w:cs="Courier New"/>
      <w:szCs w:val="21"/>
    </w:rPr>
  </w:style>
  <w:style w:type="character" w:customStyle="1" w:styleId="22">
    <w:name w:val="正文文本 Char"/>
    <w:basedOn w:val="14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23">
    <w:name w:val="标题 Char"/>
    <w:basedOn w:val="14"/>
    <w:link w:val="3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24">
    <w:name w:val="批注文字 Char"/>
    <w:basedOn w:val="14"/>
    <w:qFormat/>
    <w:uiPriority w:val="99"/>
  </w:style>
  <w:style w:type="character" w:customStyle="1" w:styleId="2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26">
    <w:name w:val="批注框文本 Char"/>
    <w:basedOn w:val="14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脚注文本 Char"/>
    <w:basedOn w:val="14"/>
    <w:link w:val="10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8">
    <w:name w:val="批注主题 Char"/>
    <w:basedOn w:val="24"/>
    <w:link w:val="11"/>
    <w:qFormat/>
    <w:uiPriority w:val="99"/>
    <w:rPr>
      <w:rFonts w:ascii="Calibri" w:hAnsi="Calibri" w:eastAsia="宋体" w:cs="Times New Roman"/>
      <w:b/>
      <w:bCs/>
    </w:rPr>
  </w:style>
  <w:style w:type="paragraph" w:customStyle="1" w:styleId="29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_GB2312" w:cs="宋体"/>
      <w:sz w:val="28"/>
      <w:szCs w:val="28"/>
    </w:rPr>
  </w:style>
  <w:style w:type="paragraph" w:customStyle="1" w:styleId="30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1058</Words>
  <Characters>6036</Characters>
  <Lines>50</Lines>
  <Paragraphs>14</Paragraphs>
  <TotalTime>4</TotalTime>
  <ScaleCrop>false</ScaleCrop>
  <LinksUpToDate>false</LinksUpToDate>
  <CharactersWithSpaces>7080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2023-02-23T07:11:00Z</dcterms:created>
  <dc:creator>徐朝晖</dc:creator>
  <cp:lastModifiedBy>晚安</cp:lastModifiedBy>
  <dcterms:modified xsi:type="dcterms:W3CDTF">2023-02-27T01:05:44Z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ABFE8CBE7DEA44A2A36E08C8410DA72C</vt:lpwstr>
  </property>
</Properties>
</file>