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FA3E81">
      <w:pPr>
        <w:widowControl w:val="0"/>
        <w:autoSpaceDE w:val="0"/>
        <w:autoSpaceDN w:val="0"/>
        <w:adjustRightInd w:val="0"/>
        <w:spacing w:line="240" w:lineRule="atLeast"/>
        <w:jc w:val="left"/>
        <w:textAlignment w:val="center"/>
        <w:rPr>
          <w:rFonts w:ascii="黑体" w:hAnsi="黑体" w:eastAsia="黑体" w:cs="黑体"/>
          <w:color w:val="000000" w:themeColor="text1"/>
          <w:kern w:val="0"/>
          <w:sz w:val="32"/>
          <w:szCs w:val="32"/>
          <w14:textFill>
            <w14:solidFill>
              <w14:schemeClr w14:val="tx1"/>
            </w14:solidFill>
          </w14:textFill>
        </w:rPr>
      </w:pPr>
      <w:r>
        <w:rPr>
          <w:rFonts w:hint="eastAsia" w:ascii="黑体" w:hAnsi="黑体" w:eastAsia="黑体" w:cs="黑体"/>
          <w:color w:val="000000" w:themeColor="text1"/>
          <w:kern w:val="0"/>
          <w:sz w:val="32"/>
          <w:szCs w:val="32"/>
          <w:lang w:val="zh-CN"/>
          <w14:textFill>
            <w14:solidFill>
              <w14:schemeClr w14:val="tx1"/>
            </w14:solidFill>
          </w14:textFill>
        </w:rPr>
        <w:t>附件</w:t>
      </w:r>
      <w:r>
        <w:rPr>
          <w:rFonts w:hint="eastAsia" w:ascii="黑体" w:hAnsi="黑体" w:eastAsia="黑体" w:cs="黑体"/>
          <w:color w:val="000000" w:themeColor="text1"/>
          <w:kern w:val="0"/>
          <w:sz w:val="32"/>
          <w:szCs w:val="32"/>
          <w14:textFill>
            <w14:solidFill>
              <w14:schemeClr w14:val="tx1"/>
            </w14:solidFill>
          </w14:textFill>
        </w:rPr>
        <w:t>1</w:t>
      </w:r>
    </w:p>
    <w:p w14:paraId="2B040C94">
      <w:pPr>
        <w:widowControl w:val="0"/>
        <w:autoSpaceDE w:val="0"/>
        <w:autoSpaceDN w:val="0"/>
        <w:adjustRightInd w:val="0"/>
        <w:spacing w:line="240" w:lineRule="atLeast"/>
        <w:jc w:val="center"/>
        <w:textAlignment w:val="center"/>
        <w:rPr>
          <w:rFonts w:ascii="方正兰亭大黑_GBK" w:eastAsia="方正兰亭大黑_GBK" w:cs="方正兰亭大黑_GBK"/>
          <w:color w:val="000000" w:themeColor="text1"/>
          <w:kern w:val="0"/>
          <w:sz w:val="48"/>
          <w:szCs w:val="48"/>
          <w:lang w:val="zh-CN"/>
          <w14:textFill>
            <w14:solidFill>
              <w14:schemeClr w14:val="tx1"/>
            </w14:solidFill>
          </w14:textFill>
        </w:rPr>
      </w:pPr>
    </w:p>
    <w:p w14:paraId="10A602C4">
      <w:pPr>
        <w:widowControl w:val="0"/>
        <w:autoSpaceDE w:val="0"/>
        <w:autoSpaceDN w:val="0"/>
        <w:adjustRightInd w:val="0"/>
        <w:spacing w:line="240" w:lineRule="atLeast"/>
        <w:jc w:val="center"/>
        <w:textAlignment w:val="center"/>
        <w:rPr>
          <w:rFonts w:ascii="方正兰亭大黑_GBK" w:eastAsia="方正兰亭大黑_GBK" w:cs="方正兰亭大黑_GBK"/>
          <w:color w:val="000000" w:themeColor="text1"/>
          <w:kern w:val="0"/>
          <w:sz w:val="48"/>
          <w:szCs w:val="48"/>
          <w:lang w:val="zh-CN"/>
          <w14:textFill>
            <w14:solidFill>
              <w14:schemeClr w14:val="tx1"/>
            </w14:solidFill>
          </w14:textFill>
        </w:rPr>
      </w:pPr>
      <w:r>
        <w:rPr>
          <w:rFonts w:hint="eastAsia" w:ascii="方正兰亭大黑_GBK" w:eastAsia="方正兰亭大黑_GBK" w:cs="方正兰亭大黑_GBK"/>
          <w:color w:val="000000" w:themeColor="text1"/>
          <w:kern w:val="0"/>
          <w:sz w:val="48"/>
          <w:szCs w:val="48"/>
          <w:lang w:val="zh-CN"/>
          <w14:textFill>
            <w14:solidFill>
              <w14:schemeClr w14:val="tx1"/>
            </w14:solidFill>
          </w14:textFill>
        </w:rPr>
        <w:t>大企业技术创新需求榜单（公开部分，</w:t>
      </w:r>
      <w:r>
        <w:rPr>
          <w:rFonts w:ascii="方正兰亭大黑_GBK" w:eastAsia="方正兰亭大黑_GBK" w:cs="方正兰亭大黑_GBK"/>
          <w:color w:val="000000" w:themeColor="text1"/>
          <w:kern w:val="0"/>
          <w:sz w:val="48"/>
          <w:szCs w:val="48"/>
          <w:lang w:val="zh-CN"/>
          <w14:textFill>
            <w14:solidFill>
              <w14:schemeClr w14:val="tx1"/>
            </w14:solidFill>
          </w14:textFill>
        </w:rPr>
        <w:t>230</w:t>
      </w:r>
      <w:r>
        <w:rPr>
          <w:rFonts w:hint="eastAsia" w:ascii="方正兰亭大黑_GBK" w:eastAsia="方正兰亭大黑_GBK" w:cs="方正兰亭大黑_GBK"/>
          <w:color w:val="000000" w:themeColor="text1"/>
          <w:kern w:val="0"/>
          <w:sz w:val="48"/>
          <w:szCs w:val="48"/>
          <w:lang w:val="zh-CN"/>
          <w14:textFill>
            <w14:solidFill>
              <w14:schemeClr w14:val="tx1"/>
            </w14:solidFill>
          </w14:textFill>
        </w:rPr>
        <w:t>项）</w:t>
      </w:r>
    </w:p>
    <w:p w14:paraId="628116B4">
      <w:pPr>
        <w:widowControl w:val="0"/>
        <w:autoSpaceDE w:val="0"/>
        <w:autoSpaceDN w:val="0"/>
        <w:adjustRightInd w:val="0"/>
        <w:spacing w:line="240" w:lineRule="atLeast"/>
        <w:jc w:val="center"/>
        <w:textAlignment w:val="center"/>
        <w:rPr>
          <w:rFonts w:ascii="方正兰亭大黑_GBK" w:eastAsia="方正兰亭大黑_GBK" w:cs="方正兰亭大黑_GBK"/>
          <w:color w:val="000000" w:themeColor="text1"/>
          <w:kern w:val="0"/>
          <w:sz w:val="48"/>
          <w:szCs w:val="48"/>
          <w:lang w:val="zh-CN"/>
          <w14:textFill>
            <w14:solidFill>
              <w14:schemeClr w14:val="tx1"/>
            </w14:solidFill>
          </w14:textFill>
        </w:rPr>
      </w:pPr>
    </w:p>
    <w:p w14:paraId="3612ED39">
      <w:pPr>
        <w:widowControl w:val="0"/>
        <w:autoSpaceDE w:val="0"/>
        <w:autoSpaceDN w:val="0"/>
        <w:adjustRightInd w:val="0"/>
        <w:spacing w:line="240" w:lineRule="atLeast"/>
        <w:jc w:val="left"/>
        <w:textAlignment w:val="center"/>
        <w:rPr>
          <w:rFonts w:ascii="方正兰亭细黑_GBK" w:eastAsia="方正兰亭细黑_GBK" w:cs="方正兰亭细黑_GBK"/>
          <w:color w:val="000000"/>
          <w:kern w:val="0"/>
          <w:sz w:val="16"/>
          <w:szCs w:val="16"/>
          <w:lang w:val="zh-CN"/>
        </w:rPr>
      </w:pPr>
    </w:p>
    <w:tbl>
      <w:tblPr>
        <w:tblStyle w:val="3"/>
        <w:tblW w:w="0" w:type="auto"/>
        <w:tblInd w:w="28" w:type="dxa"/>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Layout w:type="fixed"/>
        <w:tblCellMar>
          <w:top w:w="0" w:type="dxa"/>
          <w:left w:w="0" w:type="dxa"/>
          <w:bottom w:w="0" w:type="dxa"/>
          <w:right w:w="0" w:type="dxa"/>
        </w:tblCellMar>
      </w:tblPr>
      <w:tblGrid>
        <w:gridCol w:w="449"/>
        <w:gridCol w:w="450"/>
        <w:gridCol w:w="910"/>
        <w:gridCol w:w="726"/>
        <w:gridCol w:w="907"/>
        <w:gridCol w:w="714"/>
        <w:gridCol w:w="788"/>
        <w:gridCol w:w="9389"/>
      </w:tblGrid>
      <w:tr w14:paraId="459EFB8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blHeader/>
        </w:trPr>
        <w:tc>
          <w:tcPr>
            <w:tcW w:w="449" w:type="dxa"/>
            <w:shd w:val="clear" w:color="auto" w:fill="auto"/>
            <w:tcMar>
              <w:top w:w="85" w:type="dxa"/>
              <w:left w:w="28" w:type="dxa"/>
              <w:bottom w:w="85" w:type="dxa"/>
              <w:right w:w="28" w:type="dxa"/>
            </w:tcMar>
            <w:vAlign w:val="center"/>
          </w:tcPr>
          <w:p w14:paraId="4D0EE8B3">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代码</w:t>
            </w:r>
          </w:p>
        </w:tc>
        <w:tc>
          <w:tcPr>
            <w:tcW w:w="450" w:type="dxa"/>
            <w:shd w:val="clear" w:color="auto" w:fill="auto"/>
            <w:tcMar>
              <w:top w:w="85" w:type="dxa"/>
              <w:left w:w="28" w:type="dxa"/>
              <w:bottom w:w="85" w:type="dxa"/>
              <w:right w:w="28" w:type="dxa"/>
            </w:tcMar>
            <w:vAlign w:val="center"/>
          </w:tcPr>
          <w:p w14:paraId="100C37B8">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省份</w:t>
            </w:r>
          </w:p>
        </w:tc>
        <w:tc>
          <w:tcPr>
            <w:tcW w:w="910" w:type="dxa"/>
            <w:shd w:val="clear" w:color="auto" w:fill="auto"/>
            <w:tcMar>
              <w:top w:w="85" w:type="dxa"/>
              <w:left w:w="28" w:type="dxa"/>
              <w:bottom w:w="85" w:type="dxa"/>
              <w:right w:w="28" w:type="dxa"/>
            </w:tcMar>
            <w:vAlign w:val="center"/>
          </w:tcPr>
          <w:p w14:paraId="1EC09F98">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大企业名称</w:t>
            </w:r>
          </w:p>
        </w:tc>
        <w:tc>
          <w:tcPr>
            <w:tcW w:w="726" w:type="dxa"/>
            <w:shd w:val="clear" w:color="auto" w:fill="auto"/>
            <w:tcMar>
              <w:top w:w="85" w:type="dxa"/>
              <w:left w:w="28" w:type="dxa"/>
              <w:bottom w:w="85" w:type="dxa"/>
              <w:right w:w="28" w:type="dxa"/>
            </w:tcMar>
            <w:vAlign w:val="center"/>
          </w:tcPr>
          <w:p w14:paraId="37AD250B">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所属行业</w:t>
            </w:r>
          </w:p>
        </w:tc>
        <w:tc>
          <w:tcPr>
            <w:tcW w:w="907" w:type="dxa"/>
            <w:shd w:val="clear" w:color="auto" w:fill="auto"/>
            <w:tcMar>
              <w:top w:w="85" w:type="dxa"/>
              <w:left w:w="28" w:type="dxa"/>
              <w:bottom w:w="85" w:type="dxa"/>
              <w:right w:w="28" w:type="dxa"/>
            </w:tcMar>
            <w:vAlign w:val="center"/>
          </w:tcPr>
          <w:p w14:paraId="2F9383F5">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需求名称</w:t>
            </w:r>
          </w:p>
        </w:tc>
        <w:tc>
          <w:tcPr>
            <w:tcW w:w="714" w:type="dxa"/>
            <w:shd w:val="clear" w:color="auto" w:fill="auto"/>
            <w:tcMar>
              <w:top w:w="85" w:type="dxa"/>
              <w:left w:w="28" w:type="dxa"/>
              <w:bottom w:w="85" w:type="dxa"/>
              <w:right w:w="28" w:type="dxa"/>
            </w:tcMar>
            <w:vAlign w:val="center"/>
          </w:tcPr>
          <w:p w14:paraId="60EACCE4">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合作方式</w:t>
            </w:r>
          </w:p>
        </w:tc>
        <w:tc>
          <w:tcPr>
            <w:tcW w:w="788" w:type="dxa"/>
            <w:shd w:val="clear" w:color="auto" w:fill="auto"/>
            <w:tcMar>
              <w:top w:w="85" w:type="dxa"/>
              <w:left w:w="28" w:type="dxa"/>
              <w:bottom w:w="85" w:type="dxa"/>
              <w:right w:w="28" w:type="dxa"/>
            </w:tcMar>
            <w:vAlign w:val="center"/>
          </w:tcPr>
          <w:p w14:paraId="0974EB33">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时间要求</w:t>
            </w:r>
          </w:p>
        </w:tc>
        <w:tc>
          <w:tcPr>
            <w:tcW w:w="9389" w:type="dxa"/>
            <w:shd w:val="clear" w:color="auto" w:fill="auto"/>
            <w:tcMar>
              <w:top w:w="85" w:type="dxa"/>
              <w:left w:w="57" w:type="dxa"/>
              <w:bottom w:w="85" w:type="dxa"/>
              <w:right w:w="57" w:type="dxa"/>
            </w:tcMar>
          </w:tcPr>
          <w:p w14:paraId="237375C3">
            <w:pPr>
              <w:widowControl w:val="0"/>
              <w:autoSpaceDE w:val="0"/>
              <w:autoSpaceDN w:val="0"/>
              <w:adjustRightInd w:val="0"/>
              <w:spacing w:line="240" w:lineRule="atLeast"/>
              <w:jc w:val="center"/>
              <w:textAlignment w:val="center"/>
              <w:rPr>
                <w:rFonts w:ascii="方正兰亭黑_GBK" w:eastAsia="方正兰亭黑_GBK" w:cs="方正兰亭黑_GBK"/>
                <w:b/>
                <w:bCs/>
                <w:color w:val="000000" w:themeColor="text1"/>
                <w:kern w:val="0"/>
                <w:sz w:val="16"/>
                <w:szCs w:val="16"/>
                <w:lang w:val="zh-CN"/>
                <w14:textFill>
                  <w14:solidFill>
                    <w14:schemeClr w14:val="tx1"/>
                  </w14:solidFill>
                </w14:textFill>
              </w:rPr>
            </w:pPr>
            <w:r>
              <w:rPr>
                <w:rFonts w:hint="eastAsia" w:ascii="方正兰亭黑_GBK" w:eastAsia="方正兰亭黑_GBK" w:cs="方正兰亭黑_GBK"/>
                <w:b/>
                <w:bCs/>
                <w:color w:val="000000" w:themeColor="text1"/>
                <w:kern w:val="0"/>
                <w:sz w:val="16"/>
                <w:szCs w:val="16"/>
                <w:lang w:val="zh-CN"/>
                <w14:textFill>
                  <w14:solidFill>
                    <w14:schemeClr w14:val="tx1"/>
                  </w14:solidFill>
                </w14:textFill>
              </w:rPr>
              <w:t>内容描述</w:t>
            </w:r>
          </w:p>
        </w:tc>
      </w:tr>
      <w:tr w14:paraId="35003CF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F4370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p>
        </w:tc>
        <w:tc>
          <w:tcPr>
            <w:tcW w:w="450" w:type="dxa"/>
            <w:vMerge w:val="restart"/>
            <w:shd w:val="clear" w:color="auto" w:fill="auto"/>
            <w:tcMar>
              <w:top w:w="85" w:type="dxa"/>
              <w:left w:w="28" w:type="dxa"/>
              <w:bottom w:w="85" w:type="dxa"/>
              <w:right w:w="28" w:type="dxa"/>
            </w:tcMar>
            <w:vAlign w:val="center"/>
          </w:tcPr>
          <w:p w14:paraId="5F2A2A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北京市</w:t>
            </w:r>
          </w:p>
        </w:tc>
        <w:tc>
          <w:tcPr>
            <w:tcW w:w="910" w:type="dxa"/>
            <w:shd w:val="clear" w:color="auto" w:fill="auto"/>
            <w:tcMar>
              <w:top w:w="85" w:type="dxa"/>
              <w:left w:w="28" w:type="dxa"/>
              <w:bottom w:w="85" w:type="dxa"/>
              <w:right w:w="28" w:type="dxa"/>
            </w:tcMar>
            <w:vAlign w:val="center"/>
          </w:tcPr>
          <w:p w14:paraId="3FB481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北京沃尔德金刚石工具股份有限公司</w:t>
            </w:r>
          </w:p>
        </w:tc>
        <w:tc>
          <w:tcPr>
            <w:tcW w:w="726" w:type="dxa"/>
            <w:shd w:val="clear" w:color="auto" w:fill="auto"/>
            <w:tcMar>
              <w:top w:w="85" w:type="dxa"/>
              <w:left w:w="28" w:type="dxa"/>
              <w:bottom w:w="85" w:type="dxa"/>
              <w:right w:w="28" w:type="dxa"/>
            </w:tcMar>
            <w:vAlign w:val="center"/>
          </w:tcPr>
          <w:p w14:paraId="6AC4873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383D0D8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915MHz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大面积金刚石沉积系统的研发</w:t>
            </w:r>
          </w:p>
        </w:tc>
        <w:tc>
          <w:tcPr>
            <w:tcW w:w="714" w:type="dxa"/>
            <w:shd w:val="clear" w:color="auto" w:fill="auto"/>
            <w:tcMar>
              <w:top w:w="85" w:type="dxa"/>
              <w:left w:w="28" w:type="dxa"/>
              <w:bottom w:w="85" w:type="dxa"/>
              <w:right w:w="28" w:type="dxa"/>
            </w:tcMar>
            <w:vAlign w:val="center"/>
          </w:tcPr>
          <w:p w14:paraId="7B932B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BDB75D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shd w:val="clear" w:color="auto" w:fill="auto"/>
            <w:tcMar>
              <w:top w:w="85" w:type="dxa"/>
              <w:left w:w="57" w:type="dxa"/>
              <w:bottom w:w="85" w:type="dxa"/>
              <w:right w:w="57" w:type="dxa"/>
            </w:tcMar>
            <w:vAlign w:val="center"/>
          </w:tcPr>
          <w:p w14:paraId="7490428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55BC5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915MHz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大面积金刚石沉积系统，金刚石作为重要的半导体材料，目前最先进的金刚石合成方法为微波等离子体化学气相沉积技术，工业上微波的常用频率为</w:t>
            </w:r>
            <w:r>
              <w:rPr>
                <w:rFonts w:ascii="方正兰亭细黑_GBK" w:eastAsia="方正兰亭细黑_GBK" w:cs="方正兰亭细黑_GBK"/>
                <w:color w:val="000000" w:themeColor="text1"/>
                <w:kern w:val="0"/>
                <w:sz w:val="16"/>
                <w:szCs w:val="16"/>
                <w:lang w:val="zh-CN"/>
                <w14:textFill>
                  <w14:solidFill>
                    <w14:schemeClr w14:val="tx1"/>
                  </w14:solidFill>
                </w14:textFill>
              </w:rPr>
              <w:t>915MHz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2.45GHz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，现有</w:t>
            </w:r>
            <w:r>
              <w:rPr>
                <w:rFonts w:ascii="方正兰亭细黑_GBK" w:eastAsia="方正兰亭细黑_GBK" w:cs="方正兰亭细黑_GBK"/>
                <w:color w:val="000000" w:themeColor="text1"/>
                <w:kern w:val="0"/>
                <w:sz w:val="16"/>
                <w:szCs w:val="16"/>
                <w:lang w:val="zh-CN"/>
                <w14:textFill>
                  <w14:solidFill>
                    <w14:schemeClr w14:val="tx1"/>
                  </w14:solidFill>
                </w14:textFill>
              </w:rPr>
              <w:t>2.45GHz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设备功率低，沉积面积一般在</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到</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英寸，是目前国内市场上的主流设备，而</w:t>
            </w:r>
            <w:r>
              <w:rPr>
                <w:rFonts w:ascii="方正兰亭细黑_GBK" w:eastAsia="方正兰亭细黑_GBK" w:cs="方正兰亭细黑_GBK"/>
                <w:color w:val="000000" w:themeColor="text1"/>
                <w:kern w:val="0"/>
                <w:sz w:val="16"/>
                <w:szCs w:val="16"/>
                <w:lang w:val="zh-CN"/>
                <w14:textFill>
                  <w14:solidFill>
                    <w14:schemeClr w14:val="tx1"/>
                  </w14:solidFill>
                </w14:textFill>
              </w:rPr>
              <w:t>915MHz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设备功率大，成熟程度低，国内只有少量科研设备，且沉积面积多小于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英寸，因此无法满足对大尺寸金刚石的需求。现需要一种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915MHz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大面积金刚石沉积系统，该系统属于《产业基础创新发展目录》中新材料中的半导体精密加工工艺与装备领域，同时也属于工业“六基”中的关键基础材料和产业技术基础领域，使用该系统可实现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英寸级金刚石沉积。</w:t>
            </w:r>
          </w:p>
          <w:p w14:paraId="71781B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9E2B4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基片台直径不小于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152.4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毫米，可实现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英寸级金刚石沉积；</w:t>
            </w:r>
          </w:p>
          <w:p w14:paraId="1F5F66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沉积区域温差可控制在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42323D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同时兼具腔体和基片台水冷设计与基片台升降功能设计；</w:t>
            </w:r>
          </w:p>
          <w:p w14:paraId="077350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微波功率在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10~50kW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连续可调；</w:t>
            </w:r>
          </w:p>
          <w:p w14:paraId="78180E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红外测温范围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300-1400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55AE3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设备软件支持远程监控功能。</w:t>
            </w:r>
          </w:p>
          <w:p w14:paraId="7310FC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338886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突破技术瓶颈，达到参数指标要求；</w:t>
            </w:r>
          </w:p>
          <w:p w14:paraId="4A91C0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英寸级金刚石沉积，完成样机交付</w:t>
            </w:r>
          </w:p>
          <w:p w14:paraId="1414DC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04B4CE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拟采取的合作方式：项目委托研发</w:t>
            </w:r>
          </w:p>
        </w:tc>
      </w:tr>
      <w:tr w14:paraId="69ABBB2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011864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p>
        </w:tc>
        <w:tc>
          <w:tcPr>
            <w:tcW w:w="450" w:type="dxa"/>
            <w:vMerge w:val="continue"/>
            <w:shd w:val="clear" w:color="auto" w:fill="auto"/>
            <w:vAlign w:val="center"/>
          </w:tcPr>
          <w:p w14:paraId="6C8BFD07">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BE78C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北京机电工程研究所</w:t>
            </w:r>
          </w:p>
        </w:tc>
        <w:tc>
          <w:tcPr>
            <w:tcW w:w="726" w:type="dxa"/>
            <w:shd w:val="clear" w:color="auto" w:fill="auto"/>
            <w:tcMar>
              <w:top w:w="85" w:type="dxa"/>
              <w:left w:w="28" w:type="dxa"/>
              <w:bottom w:w="85" w:type="dxa"/>
              <w:right w:w="28" w:type="dxa"/>
            </w:tcMar>
            <w:vAlign w:val="center"/>
          </w:tcPr>
          <w:p w14:paraId="05C79E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72D3D27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装备试验管理数字化的研究</w:t>
            </w:r>
          </w:p>
        </w:tc>
        <w:tc>
          <w:tcPr>
            <w:tcW w:w="714" w:type="dxa"/>
            <w:shd w:val="clear" w:color="auto" w:fill="auto"/>
            <w:tcMar>
              <w:top w:w="85" w:type="dxa"/>
              <w:left w:w="28" w:type="dxa"/>
              <w:bottom w:w="85" w:type="dxa"/>
              <w:right w:w="28" w:type="dxa"/>
            </w:tcMar>
            <w:vAlign w:val="center"/>
          </w:tcPr>
          <w:p w14:paraId="6637EA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w:t>
            </w:r>
          </w:p>
        </w:tc>
        <w:tc>
          <w:tcPr>
            <w:tcW w:w="788" w:type="dxa"/>
            <w:shd w:val="clear" w:color="auto" w:fill="auto"/>
            <w:tcMar>
              <w:top w:w="85" w:type="dxa"/>
              <w:left w:w="28" w:type="dxa"/>
              <w:bottom w:w="85" w:type="dxa"/>
              <w:right w:w="28" w:type="dxa"/>
            </w:tcMar>
            <w:vAlign w:val="center"/>
          </w:tcPr>
          <w:p w14:paraId="67EA528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shd w:val="clear" w:color="auto" w:fill="auto"/>
            <w:tcMar>
              <w:top w:w="85" w:type="dxa"/>
              <w:left w:w="57" w:type="dxa"/>
              <w:bottom w:w="85" w:type="dxa"/>
              <w:right w:w="57" w:type="dxa"/>
            </w:tcMar>
            <w:vAlign w:val="center"/>
          </w:tcPr>
          <w:p w14:paraId="12B31C0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需求内容：研究一款面向装备论证，提供试验任务规划、过程管理、资源配置管理、风险评估及提供相关信息服务的管理平台。</w:t>
            </w:r>
          </w:p>
          <w:p w14:paraId="1185950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功能参数：</w:t>
            </w:r>
          </w:p>
          <w:p w14:paraId="04FDFA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具备地面设备能力试验指标体系分解映射功能，能够形成“作战使命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任务</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性能”等能力试验映射矩阵，包含不同工作模式、工作状态下的指挥控制、智能操控等链路操控性能；</w:t>
            </w:r>
          </w:p>
          <w:p w14:paraId="7BEC73F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具备试验任务模板及图表生成功能，包括试验初案</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总案模板编制、试验大纲模板编制、试验实施细则模板设计等；</w:t>
            </w:r>
          </w:p>
          <w:p w14:paraId="0C8C88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具备试验全周期策划、跟踪、管控和试验任务分配调度功能；</w:t>
            </w:r>
          </w:p>
          <w:p w14:paraId="1220E4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具备根据试验策划完成具体试验科目的启动、执行、控制和结束等功能；</w:t>
            </w:r>
          </w:p>
          <w:p w14:paraId="3D9219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具备对试验仪器设备、被试设备、试验设施、试验人员、试验环境等试验资源进行高效管理功能；</w:t>
            </w:r>
          </w:p>
          <w:p w14:paraId="4AAAC0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6.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具备灵活的新建、修改、统计、查询等试验资源的基础操作功能；</w:t>
            </w:r>
          </w:p>
          <w:p w14:paraId="16C8C75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7.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具备支持各种试验数据和信息关联管理，能够对试验信息进行有效查询、统计等功能；</w:t>
            </w:r>
          </w:p>
          <w:p w14:paraId="0977042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8.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具备内场服务器和外场一体化移动工作站运行支撑功能。</w:t>
            </w:r>
          </w:p>
          <w:p w14:paraId="2E0308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成果形式：</w:t>
            </w:r>
          </w:p>
          <w:p w14:paraId="0D86DA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装备试验数字化管理类软件</w:t>
            </w:r>
          </w:p>
          <w:p w14:paraId="7064CF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开发设计文件</w:t>
            </w:r>
          </w:p>
          <w:p w14:paraId="7C4957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5857CE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拟采取的合作方式：联合研发。</w:t>
            </w:r>
          </w:p>
        </w:tc>
      </w:tr>
      <w:tr w14:paraId="4CFC499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F130B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p>
        </w:tc>
        <w:tc>
          <w:tcPr>
            <w:tcW w:w="450" w:type="dxa"/>
            <w:vMerge w:val="continue"/>
            <w:shd w:val="clear" w:color="auto" w:fill="auto"/>
            <w:vAlign w:val="center"/>
          </w:tcPr>
          <w:p w14:paraId="4CCAA39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1118F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恒安嘉新</w:t>
            </w:r>
            <w:r>
              <w:rPr>
                <w:rFonts w:hint="eastAsia" w:ascii="方正兰亭细黑_GBK" w:eastAsia="方正兰亭细黑_GBK" w:cs="方正兰亭细黑_GBK"/>
                <w:color w:val="000000" w:themeColor="text1"/>
                <w:kern w:val="0"/>
                <w:sz w:val="16"/>
                <w:szCs w:val="16"/>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北京</w:t>
            </w:r>
            <w:r>
              <w:rPr>
                <w:rFonts w:hint="eastAsia" w:ascii="方正兰亭细黑_GBK" w:eastAsia="方正兰亭细黑_GBK" w:cs="方正兰亭细黑_GBK"/>
                <w:color w:val="000000" w:themeColor="text1"/>
                <w:kern w:val="0"/>
                <w:sz w:val="16"/>
                <w:szCs w:val="16"/>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科技股份公司</w:t>
            </w:r>
          </w:p>
        </w:tc>
        <w:tc>
          <w:tcPr>
            <w:tcW w:w="726" w:type="dxa"/>
            <w:vMerge w:val="restart"/>
            <w:shd w:val="clear" w:color="auto" w:fill="auto"/>
            <w:tcMar>
              <w:top w:w="85" w:type="dxa"/>
              <w:left w:w="28" w:type="dxa"/>
              <w:bottom w:w="85" w:type="dxa"/>
              <w:right w:w="28" w:type="dxa"/>
            </w:tcMar>
            <w:vAlign w:val="center"/>
          </w:tcPr>
          <w:p w14:paraId="2FE269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C62A9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的恶意加密流量检测分析</w:t>
            </w:r>
          </w:p>
        </w:tc>
        <w:tc>
          <w:tcPr>
            <w:tcW w:w="714" w:type="dxa"/>
            <w:shd w:val="clear" w:color="auto" w:fill="auto"/>
            <w:tcMar>
              <w:top w:w="85" w:type="dxa"/>
              <w:left w:w="28" w:type="dxa"/>
              <w:bottom w:w="85" w:type="dxa"/>
              <w:right w:w="28" w:type="dxa"/>
            </w:tcMar>
            <w:vAlign w:val="center"/>
          </w:tcPr>
          <w:p w14:paraId="4FBF71F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984C0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02E505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需求内容：加密技术的广泛应用使得网络中的加密流量呈现爆炸式增长，特别是</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TLS</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等加密协议的不断演进、</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DNS</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加密化、</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QUIC</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协议的推广，加密应用的全面普及和网络通信流量的加密化已经成为不可阻挡的趋势。恶意行为和样本大多以加密流量为载体。本项目针对大规模网络中加密恶意流量的监管准确率不高、效率不足和威胁处置能力缺失的问题，研究面向监管的加密流量检测分析技术，实现恶意加密流量的检测分析。一是研究恶意流量和正常流量数据集积累和扩充方法，构建用于机器学习模型</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训练的黑白流量数据集。二是建设特征工程，以专家“人工干预”的方式构建加密恶意流量特征提取方法。三是研究面向动态网络环境的强隐蔽性恶意流量应用及变种通信早期特征构建和识别方法，实现细粒度行为流量切分、稳定特征提取和早期流量精准识别。四是研究恶意流量数据关联分析，设计预测性知识迁移的未知恶意流量精准识别技术。五是研究模型优化和硬件适配技术，突破高时延、亚线性存储、流量检测技术精度准确度瓶颈。最终构建集网络数据采集、流量分析、协同与阻断为一体的恶意流量监管处置系统。</w:t>
            </w:r>
          </w:p>
          <w:p w14:paraId="4EF522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C2965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可基于现有黑白流量扩充训练样本实现数据增强，可扩充构造</w:t>
            </w:r>
            <w:r>
              <w:rPr>
                <w:rFonts w:ascii="方正兰亭细黑_GBK" w:eastAsia="方正兰亭细黑_GBK" w:cs="方正兰亭细黑_GBK"/>
                <w:color w:val="000000" w:themeColor="text1"/>
                <w:kern w:val="0"/>
                <w:sz w:val="16"/>
                <w:szCs w:val="16"/>
                <w:lang w:val="zh-CN"/>
                <w14:textFill>
                  <w14:solidFill>
                    <w14:schemeClr w14:val="tx1"/>
                  </w14:solidFill>
                </w14:textFill>
              </w:rPr>
              <w:t>HTTP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POP3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DNS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IMAP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SMTP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等多种通用协议数据流量，以及</w:t>
            </w:r>
            <w:r>
              <w:rPr>
                <w:rFonts w:ascii="方正兰亭细黑_GBK" w:eastAsia="方正兰亭细黑_GBK" w:cs="方正兰亭细黑_GBK"/>
                <w:color w:val="000000" w:themeColor="text1"/>
                <w:kern w:val="0"/>
                <w:sz w:val="16"/>
                <w:szCs w:val="16"/>
                <w:lang w:val="zh-CN"/>
                <w14:textFill>
                  <w14:solidFill>
                    <w14:schemeClr w14:val="tx1"/>
                  </w14:solidFill>
                </w14:textFill>
              </w:rPr>
              <w:t>S7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S7 Plus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OPC DA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OPC AE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Modbus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IEC104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等工控协议流量。可扩充视频监控、工业生产、智能家电等</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种场景以上的黑白流量。</w:t>
            </w:r>
          </w:p>
          <w:p w14:paraId="512A30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针对加密恶意和非恶意流量基于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DPI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和人工相结合方式提取特征，特征维度不少于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AE2E3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基于人工智能模型可识别不少于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w:t>
            </w:r>
            <w:r>
              <w:rPr>
                <w:rFonts w:ascii="方正兰亭细黑_GBK" w:eastAsia="方正兰亭细黑_GBK" w:cs="方正兰亭细黑_GBK"/>
                <w:color w:val="000000" w:themeColor="text1"/>
                <w:kern w:val="0"/>
                <w:sz w:val="16"/>
                <w:szCs w:val="16"/>
                <w:lang w:val="zh-CN"/>
                <w14:textFill>
                  <w14:solidFill>
                    <w14:schemeClr w14:val="tx1"/>
                  </w14:solidFill>
                </w14:textFill>
              </w:rPr>
              <w:t>VPN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应用；识别加密场景下</w:t>
            </w:r>
            <w:r>
              <w:rPr>
                <w:rFonts w:ascii="方正兰亭细黑_GBK" w:eastAsia="方正兰亭细黑_GBK" w:cs="方正兰亭细黑_GBK"/>
                <w:color w:val="000000" w:themeColor="text1"/>
                <w:kern w:val="0"/>
                <w:sz w:val="16"/>
                <w:szCs w:val="16"/>
                <w:lang w:val="zh-CN"/>
                <w14:textFill>
                  <w14:solidFill>
                    <w14:schemeClr w14:val="tx1"/>
                  </w14:solidFill>
                </w14:textFill>
              </w:rPr>
              <w:t>HTTP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隧道、</w:t>
            </w:r>
            <w:r>
              <w:rPr>
                <w:rFonts w:ascii="方正兰亭细黑_GBK" w:eastAsia="方正兰亭细黑_GBK" w:cs="方正兰亭细黑_GBK"/>
                <w:color w:val="000000" w:themeColor="text1"/>
                <w:kern w:val="0"/>
                <w:sz w:val="16"/>
                <w:szCs w:val="16"/>
                <w:lang w:val="zh-CN"/>
                <w14:textFill>
                  <w14:solidFill>
                    <w14:schemeClr w14:val="tx1"/>
                  </w14:solidFill>
                </w14:textFill>
              </w:rPr>
              <w:t>DNS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隧道、</w:t>
            </w:r>
            <w:r>
              <w:rPr>
                <w:rFonts w:ascii="方正兰亭细黑_GBK" w:eastAsia="方正兰亭细黑_GBK" w:cs="方正兰亭细黑_GBK"/>
                <w:color w:val="000000" w:themeColor="text1"/>
                <w:kern w:val="0"/>
                <w:sz w:val="16"/>
                <w:szCs w:val="16"/>
                <w:lang w:val="zh-CN"/>
                <w14:textFill>
                  <w14:solidFill>
                    <w14:schemeClr w14:val="tx1"/>
                  </w14:solidFill>
                </w14:textFill>
              </w:rPr>
              <w:t>ICMP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隧道等不少于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种安全威胁类型。</w:t>
            </w:r>
          </w:p>
          <w:p w14:paraId="07751F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构建恶意流量家族特征，迁移学习模型，实现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few-shot learning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模型，可基于少样本构建新型恶意流量检测模型。</w:t>
            </w:r>
          </w:p>
          <w:p w14:paraId="020AB9A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334E26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研制一套实用化的基于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的恶意加密流量检测分析工具。工具集成数据采集、识别、分析模型。利用特征工程、专家“人工干预”、</w:t>
            </w:r>
            <w:r>
              <w:rPr>
                <w:rFonts w:ascii="方正兰亭细黑_GBK" w:eastAsia="方正兰亭细黑_GBK" w:cs="方正兰亭细黑_GBK"/>
                <w:color w:val="000000" w:themeColor="text1"/>
                <w:kern w:val="0"/>
                <w:sz w:val="16"/>
                <w:szCs w:val="16"/>
                <w:lang w:val="zh-CN"/>
                <w14:textFill>
                  <w14:solidFill>
                    <w14:schemeClr w14:val="tx1"/>
                  </w14:solidFill>
                </w14:textFill>
              </w:rPr>
              <w:t>few-shot learning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技术，建模加密恶意流量提升恶意流量的识别准确率和召回率。通过设计检测点方案，基于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恶意加密流量检测分析工具可应用于大型企业网络安全检测，实现网络中恶意加密流量检测分析，对各种网络入侵攻击、恶意代码传播、黑客控制等网络安全威胁进行检测，提升大型企业网络安全监测防护能力，取得经济社会效益。</w:t>
            </w:r>
          </w:p>
          <w:p w14:paraId="23385E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235BA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3B80B9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A564B6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p>
        </w:tc>
        <w:tc>
          <w:tcPr>
            <w:tcW w:w="450" w:type="dxa"/>
            <w:vMerge w:val="continue"/>
            <w:shd w:val="clear" w:color="auto" w:fill="auto"/>
            <w:tcMar>
              <w:top w:w="85" w:type="dxa"/>
              <w:left w:w="28" w:type="dxa"/>
              <w:bottom w:w="85" w:type="dxa"/>
              <w:right w:w="28" w:type="dxa"/>
            </w:tcMar>
            <w:vAlign w:val="center"/>
          </w:tcPr>
          <w:p w14:paraId="1DDA768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106DA22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4E495AB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22925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面向软件供应链安全的软件代码安全检测</w:t>
            </w:r>
          </w:p>
        </w:tc>
        <w:tc>
          <w:tcPr>
            <w:tcW w:w="714" w:type="dxa"/>
            <w:shd w:val="clear" w:color="auto" w:fill="auto"/>
            <w:tcMar>
              <w:top w:w="85" w:type="dxa"/>
              <w:left w:w="28" w:type="dxa"/>
              <w:bottom w:w="85" w:type="dxa"/>
              <w:right w:w="28" w:type="dxa"/>
            </w:tcMar>
            <w:vAlign w:val="center"/>
          </w:tcPr>
          <w:p w14:paraId="07426E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E9037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AE1F4D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446928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由于软件设计缺陷和软件开发过程中产生的漏洞将沿着软件供应链的树状结构由上游向下游扩散，加大了软件供应链的安全风险，当前大型企业数字化水平迅速提高，提供的数字化服务融合各种开源闭源软件，这就对软件的业务逻辑和安全质量控制及标准提出了更高的要求。本项目针对软件代码模糊测试智能化程度不高、软件成分自动分析覆盖面不广、软件代码自动化安全评估能力缺乏的问题，研究面向软件供应链安全的软件代码安全检测技术，以上下游产业安全。一是研究软件代码智能模糊测试技术，实现软件代码的智能漏洞挖掘、测试用例自动生成、缺陷协助修复、覆盖率计算等功能。二是研究源代码软件成分分析技术，实现软件成分识别、安全风险检测、项目许可证检测、软件出口合规分析等功能。三是研究源代码多维度评估技术，实现代码来源、代码质量、代码知识产权可控、代码成熟度等多特征联合建模。四是研究软件代码漏洞挖掘技术，采用基于神经网络的漏洞挖掘和符号执行的缺陷识别等技术，实现供应链上游代码漏洞挖掘。交付一套软件供应链安全的软件代码安全检测系统，达到源代码安全检测、语义缺陷检测、安全漏洞扫描、编码规则审计、代码度量等效果。</w:t>
            </w:r>
          </w:p>
          <w:p w14:paraId="48C727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B57F8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代码测试支持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JAVA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PHP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JS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HTML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Python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种检测语言；</w:t>
            </w:r>
          </w:p>
          <w:p w14:paraId="26FD10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SQL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注入、跨站脚本攻击、密码权限、非法计算、线程锁死、</w:t>
            </w:r>
            <w:r>
              <w:rPr>
                <w:rFonts w:ascii="方正兰亭细黑_GBK" w:eastAsia="方正兰亭细黑_GBK" w:cs="方正兰亭细黑_GBK"/>
                <w:color w:val="000000" w:themeColor="text1"/>
                <w:kern w:val="0"/>
                <w:sz w:val="16"/>
                <w:szCs w:val="16"/>
                <w:lang w:val="zh-CN"/>
                <w14:textFill>
                  <w14:solidFill>
                    <w14:schemeClr w14:val="tx1"/>
                  </w14:solidFill>
                </w14:textFill>
              </w:rPr>
              <w:t>0 Day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漏洞等不少于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种安全漏洞检测；</w:t>
            </w:r>
          </w:p>
          <w:p w14:paraId="5A9857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GJB-5369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规则集、</w:t>
            </w:r>
            <w:r>
              <w:rPr>
                <w:rFonts w:ascii="方正兰亭细黑_GBK" w:eastAsia="方正兰亭细黑_GBK" w:cs="方正兰亭细黑_GBK"/>
                <w:color w:val="000000" w:themeColor="text1"/>
                <w:kern w:val="0"/>
                <w:sz w:val="16"/>
                <w:szCs w:val="16"/>
                <w:lang w:val="zh-CN"/>
                <w14:textFill>
                  <w14:solidFill>
                    <w14:schemeClr w14:val="tx1"/>
                  </w14:solidFill>
                </w14:textFill>
              </w:rPr>
              <w:t>GJB-8114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规则集、</w:t>
            </w:r>
            <w:r>
              <w:rPr>
                <w:rFonts w:ascii="方正兰亭细黑_GBK" w:eastAsia="方正兰亭细黑_GBK" w:cs="方正兰亭细黑_GBK"/>
                <w:color w:val="000000" w:themeColor="text1"/>
                <w:kern w:val="0"/>
                <w:sz w:val="16"/>
                <w:szCs w:val="16"/>
                <w:lang w:val="zh-CN"/>
                <w14:textFill>
                  <w14:solidFill>
                    <w14:schemeClr w14:val="tx1"/>
                  </w14:solidFill>
                </w14:textFill>
              </w:rPr>
              <w:t>ISO-17961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规则集、</w:t>
            </w:r>
            <w:r>
              <w:rPr>
                <w:rFonts w:ascii="方正兰亭细黑_GBK" w:eastAsia="方正兰亭细黑_GBK" w:cs="方正兰亭细黑_GBK"/>
                <w:color w:val="000000" w:themeColor="text1"/>
                <w:kern w:val="0"/>
                <w:sz w:val="16"/>
                <w:szCs w:val="16"/>
                <w:lang w:val="zh-CN"/>
                <w14:textFill>
                  <w14:solidFill>
                    <w14:schemeClr w14:val="tx1"/>
                  </w14:solidFill>
                </w14:textFill>
              </w:rPr>
              <w:t>CERT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规则集（</w:t>
            </w:r>
            <w:r>
              <w:rPr>
                <w:rFonts w:ascii="方正兰亭细黑_GBK" w:eastAsia="方正兰亭细黑_GBK" w:cs="方正兰亭细黑_GBK"/>
                <w:color w:val="000000" w:themeColor="text1"/>
                <w:kern w:val="0"/>
                <w:sz w:val="16"/>
                <w:szCs w:val="16"/>
                <w:lang w:val="zh-CN"/>
                <w14:textFill>
                  <w14:solidFill>
                    <w14:schemeClr w14:val="tx1"/>
                  </w14:solidFill>
                </w14:textFill>
              </w:rPr>
              <w:t>JAVA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MISRA-2004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规则集等不少于编码规则；</w:t>
            </w:r>
          </w:p>
          <w:p w14:paraId="744D7E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万行</w:t>
            </w:r>
            <w:r>
              <w:rPr>
                <w:rFonts w:ascii="方正兰亭细黑_GBK" w:eastAsia="方正兰亭细黑_GBK" w:cs="方正兰亭细黑_GBK"/>
                <w:color w:val="000000" w:themeColor="text1"/>
                <w:kern w:val="0"/>
                <w:sz w:val="16"/>
                <w:szCs w:val="16"/>
                <w:lang w:val="zh-CN"/>
                <w14:textFill>
                  <w14:solidFill>
                    <w14:schemeClr w14:val="tx1"/>
                  </w14:solidFill>
                </w14:textFill>
              </w:rPr>
              <w:t>/h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代码安全检测；</w:t>
            </w:r>
          </w:p>
          <w:p w14:paraId="0491516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软件代码安全检测误报率小于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2EE74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0AA2A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制一套实用化的面向软件供应链安全的软件代码安全检测分析系统。利用软件代码智能模糊测试、源代码软件成分分析、源代码安全评估和软件代码漏洞挖掘技术，实现编码阶段、发布阶段、运营阶段的软件代码安全检测和评估，挖掘漏洞，对软件代码深层缺陷查找，精确定位缺陷，提升软件代码安全性，助力企业数字化转型，取得经济社会效益。</w:t>
            </w:r>
          </w:p>
          <w:p w14:paraId="60B6E5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C2889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p w14:paraId="40E5B2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预算金额：</w:t>
            </w:r>
            <w:r>
              <w:rPr>
                <w:rFonts w:ascii="方正兰亭细黑_GBK" w:eastAsia="方正兰亭细黑_GBK" w:cs="方正兰亭细黑_GBK"/>
                <w:color w:val="000000" w:themeColor="text1"/>
                <w:kern w:val="0"/>
                <w:sz w:val="16"/>
                <w:szCs w:val="16"/>
                <w:lang w:val="zh-CN"/>
                <w14:textFill>
                  <w14:solidFill>
                    <w14:schemeClr w14:val="tx1"/>
                  </w14:solidFill>
                </w14:textFill>
              </w:rPr>
              <w:t>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6DC47E4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1B3A49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0E3D18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p>
        </w:tc>
        <w:tc>
          <w:tcPr>
            <w:tcW w:w="450" w:type="dxa"/>
            <w:vMerge w:val="restart"/>
            <w:shd w:val="clear" w:color="auto" w:fill="auto"/>
            <w:tcMar>
              <w:top w:w="85" w:type="dxa"/>
              <w:left w:w="28" w:type="dxa"/>
              <w:bottom w:w="85" w:type="dxa"/>
              <w:right w:w="28" w:type="dxa"/>
            </w:tcMar>
            <w:vAlign w:val="center"/>
          </w:tcPr>
          <w:p w14:paraId="231254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天津市</w:t>
            </w:r>
          </w:p>
        </w:tc>
        <w:tc>
          <w:tcPr>
            <w:tcW w:w="910" w:type="dxa"/>
            <w:vMerge w:val="restart"/>
            <w:shd w:val="clear" w:color="auto" w:fill="auto"/>
            <w:tcMar>
              <w:top w:w="85" w:type="dxa"/>
              <w:left w:w="28" w:type="dxa"/>
              <w:bottom w:w="85" w:type="dxa"/>
              <w:right w:w="28" w:type="dxa"/>
            </w:tcMar>
            <w:vAlign w:val="center"/>
          </w:tcPr>
          <w:p w14:paraId="516CF7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贝特瑞（天津）纳米材料制造有限公司</w:t>
            </w:r>
          </w:p>
        </w:tc>
        <w:tc>
          <w:tcPr>
            <w:tcW w:w="726" w:type="dxa"/>
            <w:vMerge w:val="restart"/>
            <w:shd w:val="clear" w:color="auto" w:fill="auto"/>
            <w:tcMar>
              <w:top w:w="85" w:type="dxa"/>
              <w:left w:w="28" w:type="dxa"/>
              <w:bottom w:w="85" w:type="dxa"/>
              <w:right w:w="28" w:type="dxa"/>
            </w:tcMar>
            <w:vAlign w:val="center"/>
          </w:tcPr>
          <w:p w14:paraId="70CF0D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442050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第四代</w:t>
            </w:r>
            <w:r>
              <w:rPr>
                <w:rFonts w:ascii="方正兰亭细黑_GBK" w:eastAsia="方正兰亭细黑_GBK" w:cs="方正兰亭细黑_GBK"/>
                <w:color w:val="000000" w:themeColor="text1"/>
                <w:kern w:val="0"/>
                <w:sz w:val="16"/>
                <w:szCs w:val="16"/>
                <w:lang w:val="zh-CN"/>
                <w14:textFill>
                  <w14:solidFill>
                    <w14:schemeClr w14:val="tx1"/>
                  </w14:solidFill>
                </w14:textFill>
              </w:rPr>
              <w:t>LFP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正极材料产品开发</w:t>
            </w:r>
          </w:p>
        </w:tc>
        <w:tc>
          <w:tcPr>
            <w:tcW w:w="714" w:type="dxa"/>
            <w:shd w:val="clear" w:color="auto" w:fill="auto"/>
            <w:tcMar>
              <w:top w:w="85" w:type="dxa"/>
              <w:left w:w="28" w:type="dxa"/>
              <w:bottom w:w="85" w:type="dxa"/>
              <w:right w:w="28" w:type="dxa"/>
            </w:tcMar>
            <w:vAlign w:val="center"/>
          </w:tcPr>
          <w:p w14:paraId="1AE580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项目委托或联合开发</w:t>
            </w:r>
          </w:p>
        </w:tc>
        <w:tc>
          <w:tcPr>
            <w:tcW w:w="788" w:type="dxa"/>
            <w:shd w:val="clear" w:color="auto" w:fill="auto"/>
            <w:tcMar>
              <w:top w:w="85" w:type="dxa"/>
              <w:left w:w="28" w:type="dxa"/>
              <w:bottom w:w="85" w:type="dxa"/>
              <w:right w:w="28" w:type="dxa"/>
            </w:tcMar>
            <w:vAlign w:val="center"/>
          </w:tcPr>
          <w:p w14:paraId="17EB3AA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D3B6F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w:t>
            </w:r>
            <w:r>
              <w:rPr>
                <w:rFonts w:ascii="方正兰亭细黑_GBK" w:eastAsia="方正兰亭细黑_GBK" w:cs="方正兰亭细黑_GBK"/>
                <w:color w:val="000000" w:themeColor="text1"/>
                <w:kern w:val="0"/>
                <w:sz w:val="16"/>
                <w:szCs w:val="16"/>
                <w:lang w:val="zh-CN"/>
                <w14:textFill>
                  <w14:solidFill>
                    <w14:schemeClr w14:val="tx1"/>
                  </w14:solidFill>
                </w14:textFill>
              </w:rPr>
              <w:t>LFP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正极改性材料</w:t>
            </w:r>
          </w:p>
          <w:p w14:paraId="3DEB92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参数要求：压实密度（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3t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2.65g/cm3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0.1C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放电≥</w:t>
            </w:r>
            <w:r>
              <w:rPr>
                <w:rFonts w:ascii="方正兰亭细黑_GBK" w:eastAsia="方正兰亭细黑_GBK" w:cs="方正兰亭细黑_GBK"/>
                <w:color w:val="000000" w:themeColor="text1"/>
                <w:kern w:val="0"/>
                <w:sz w:val="16"/>
                <w:szCs w:val="16"/>
                <w:lang w:val="zh-CN"/>
                <w14:textFill>
                  <w14:solidFill>
                    <w14:schemeClr w14:val="tx1"/>
                  </w14:solidFill>
                </w14:textFill>
              </w:rPr>
              <w:t>158mAh/g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0.5C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放电≥</w:t>
            </w:r>
            <w:r>
              <w:rPr>
                <w:rFonts w:ascii="方正兰亭细黑_GBK" w:eastAsia="方正兰亭细黑_GBK" w:cs="方正兰亭细黑_GBK"/>
                <w:color w:val="000000" w:themeColor="text1"/>
                <w:kern w:val="0"/>
                <w:sz w:val="16"/>
                <w:szCs w:val="16"/>
                <w:lang w:val="zh-CN"/>
                <w14:textFill>
                  <w14:solidFill>
                    <w14:schemeClr w14:val="tx1"/>
                  </w14:solidFill>
                </w14:textFill>
              </w:rPr>
              <w:t>140mAh/g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74D6FA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需达到效果：适配磷酸铁锂电池安装；</w:t>
            </w:r>
          </w:p>
        </w:tc>
      </w:tr>
      <w:tr w14:paraId="7118FFB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B1C01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p>
        </w:tc>
        <w:tc>
          <w:tcPr>
            <w:tcW w:w="450" w:type="dxa"/>
            <w:vMerge w:val="continue"/>
            <w:shd w:val="clear" w:color="auto" w:fill="auto"/>
            <w:vAlign w:val="center"/>
          </w:tcPr>
          <w:p w14:paraId="7E94987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51AE6D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887765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DB689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LFP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正极材料测试项目</w:t>
            </w:r>
          </w:p>
        </w:tc>
        <w:tc>
          <w:tcPr>
            <w:tcW w:w="714" w:type="dxa"/>
            <w:shd w:val="clear" w:color="auto" w:fill="auto"/>
            <w:tcMar>
              <w:top w:w="85" w:type="dxa"/>
              <w:left w:w="28" w:type="dxa"/>
              <w:bottom w:w="85" w:type="dxa"/>
              <w:right w:w="28" w:type="dxa"/>
            </w:tcMar>
            <w:vAlign w:val="center"/>
          </w:tcPr>
          <w:p w14:paraId="5448F4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shd w:val="clear" w:color="auto" w:fill="auto"/>
            <w:tcMar>
              <w:top w:w="85" w:type="dxa"/>
              <w:left w:w="28" w:type="dxa"/>
              <w:bottom w:w="85" w:type="dxa"/>
              <w:right w:w="28" w:type="dxa"/>
            </w:tcMar>
            <w:vAlign w:val="center"/>
          </w:tcPr>
          <w:p w14:paraId="489ACB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9389" w:type="dxa"/>
            <w:shd w:val="clear" w:color="auto" w:fill="auto"/>
            <w:tcMar>
              <w:top w:w="85" w:type="dxa"/>
              <w:left w:w="57" w:type="dxa"/>
              <w:bottom w:w="85" w:type="dxa"/>
              <w:right w:w="57" w:type="dxa"/>
            </w:tcMar>
            <w:vAlign w:val="center"/>
          </w:tcPr>
          <w:p w14:paraId="4E6C17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关于</w:t>
            </w:r>
            <w:r>
              <w:rPr>
                <w:rFonts w:ascii="方正兰亭细黑_GBK" w:eastAsia="方正兰亭细黑_GBK" w:cs="方正兰亭细黑_GBK"/>
                <w:color w:val="000000" w:themeColor="text1"/>
                <w:kern w:val="0"/>
                <w:sz w:val="16"/>
                <w:szCs w:val="16"/>
                <w:lang w:val="zh-CN"/>
                <w14:textFill>
                  <w14:solidFill>
                    <w14:schemeClr w14:val="tx1"/>
                  </w14:solidFill>
                </w14:textFill>
              </w:rPr>
              <w:t>LFP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材料成分</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异物分析的测试项目，如</w:t>
            </w:r>
            <w:r>
              <w:rPr>
                <w:rFonts w:ascii="方正兰亭细黑_GBK" w:eastAsia="方正兰亭细黑_GBK" w:cs="方正兰亭细黑_GBK"/>
                <w:color w:val="000000" w:themeColor="text1"/>
                <w:kern w:val="0"/>
                <w:sz w:val="16"/>
                <w:szCs w:val="16"/>
                <w:lang w:val="zh-CN"/>
                <w14:textFill>
                  <w14:solidFill>
                    <w14:schemeClr w14:val="tx1"/>
                  </w14:solidFill>
                </w14:textFill>
              </w:rPr>
              <w:t>EDS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XRD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MES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w:t>
            </w:r>
          </w:p>
        </w:tc>
      </w:tr>
      <w:tr w14:paraId="662FD9E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5B0D31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p>
        </w:tc>
        <w:tc>
          <w:tcPr>
            <w:tcW w:w="450" w:type="dxa"/>
            <w:vMerge w:val="continue"/>
            <w:shd w:val="clear" w:color="auto" w:fill="auto"/>
            <w:vAlign w:val="center"/>
          </w:tcPr>
          <w:p w14:paraId="682A2F5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EDDFE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天津钢铁集团有限公司</w:t>
            </w:r>
          </w:p>
        </w:tc>
        <w:tc>
          <w:tcPr>
            <w:tcW w:w="726" w:type="dxa"/>
            <w:shd w:val="clear" w:color="auto" w:fill="auto"/>
            <w:tcMar>
              <w:top w:w="85" w:type="dxa"/>
              <w:left w:w="28" w:type="dxa"/>
              <w:bottom w:w="85" w:type="dxa"/>
              <w:right w:w="28" w:type="dxa"/>
            </w:tcMar>
            <w:vAlign w:val="center"/>
          </w:tcPr>
          <w:p w14:paraId="5CB4BB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70FA15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气体</w:t>
            </w:r>
            <w:r>
              <w:rPr>
                <w:rFonts w:ascii="方正兰亭细黑_GBK" w:eastAsia="方正兰亭细黑_GBK" w:cs="方正兰亭细黑_GBK"/>
                <w:color w:val="000000" w:themeColor="text1"/>
                <w:kern w:val="0"/>
                <w:sz w:val="16"/>
                <w:szCs w:val="16"/>
                <w:lang w:val="zh-CN"/>
                <w14:textFill>
                  <w14:solidFill>
                    <w14:schemeClr w14:val="tx1"/>
                  </w14:solidFill>
                </w14:textFill>
              </w:rPr>
              <w:t>3D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可视化平台</w:t>
            </w:r>
          </w:p>
        </w:tc>
        <w:tc>
          <w:tcPr>
            <w:tcW w:w="714" w:type="dxa"/>
            <w:shd w:val="clear" w:color="auto" w:fill="auto"/>
            <w:tcMar>
              <w:top w:w="85" w:type="dxa"/>
              <w:left w:w="28" w:type="dxa"/>
              <w:bottom w:w="85" w:type="dxa"/>
              <w:right w:w="28" w:type="dxa"/>
            </w:tcMar>
            <w:vAlign w:val="center"/>
          </w:tcPr>
          <w:p w14:paraId="015B10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43987E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1EA06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需求内容：三维可视化地图、各分厂区域可视功能、气体报警可视功能、安全重点监测点可视功能、重点区域</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设备设施实时监控联动功能、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Web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端管理功能、手机端应用功能。</w:t>
            </w:r>
          </w:p>
          <w:p w14:paraId="7FE19E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需达到效果：降低人员发生危险概率</w:t>
            </w:r>
          </w:p>
        </w:tc>
      </w:tr>
      <w:tr w14:paraId="2AA8459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440D2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p>
        </w:tc>
        <w:tc>
          <w:tcPr>
            <w:tcW w:w="450" w:type="dxa"/>
            <w:vMerge w:val="restart"/>
            <w:shd w:val="clear" w:color="auto" w:fill="auto"/>
            <w:tcMar>
              <w:top w:w="85" w:type="dxa"/>
              <w:left w:w="28" w:type="dxa"/>
              <w:bottom w:w="85" w:type="dxa"/>
              <w:right w:w="28" w:type="dxa"/>
            </w:tcMar>
            <w:vAlign w:val="center"/>
          </w:tcPr>
          <w:p w14:paraId="2FF8B2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河北省</w:t>
            </w:r>
          </w:p>
        </w:tc>
        <w:tc>
          <w:tcPr>
            <w:tcW w:w="910" w:type="dxa"/>
            <w:shd w:val="clear" w:color="auto" w:fill="auto"/>
            <w:tcMar>
              <w:top w:w="85" w:type="dxa"/>
              <w:left w:w="28" w:type="dxa"/>
              <w:bottom w:w="85" w:type="dxa"/>
              <w:right w:w="28" w:type="dxa"/>
            </w:tcMar>
            <w:vAlign w:val="center"/>
          </w:tcPr>
          <w:p w14:paraId="1E672F8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沧州大化股份有限公司</w:t>
            </w:r>
          </w:p>
        </w:tc>
        <w:tc>
          <w:tcPr>
            <w:tcW w:w="726" w:type="dxa"/>
            <w:shd w:val="clear" w:color="auto" w:fill="auto"/>
            <w:tcMar>
              <w:top w:w="85" w:type="dxa"/>
              <w:left w:w="28" w:type="dxa"/>
              <w:bottom w:w="85" w:type="dxa"/>
              <w:right w:w="28" w:type="dxa"/>
            </w:tcMar>
            <w:vAlign w:val="center"/>
          </w:tcPr>
          <w:p w14:paraId="59A41D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118550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一种高催化性浓盐水净化技术研发</w:t>
            </w:r>
          </w:p>
        </w:tc>
        <w:tc>
          <w:tcPr>
            <w:tcW w:w="714" w:type="dxa"/>
            <w:shd w:val="clear" w:color="auto" w:fill="auto"/>
            <w:tcMar>
              <w:top w:w="85" w:type="dxa"/>
              <w:left w:w="28" w:type="dxa"/>
              <w:bottom w:w="85" w:type="dxa"/>
              <w:right w:w="28" w:type="dxa"/>
            </w:tcMar>
            <w:vAlign w:val="center"/>
          </w:tcPr>
          <w:p w14:paraId="0435AC4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3A32A6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shd w:val="clear" w:color="auto" w:fill="auto"/>
            <w:tcMar>
              <w:top w:w="85" w:type="dxa"/>
              <w:left w:w="57" w:type="dxa"/>
              <w:bottom w:w="85" w:type="dxa"/>
              <w:right w:w="57" w:type="dxa"/>
            </w:tcMar>
            <w:vAlign w:val="center"/>
          </w:tcPr>
          <w:p w14:paraId="52B45A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需求内容：研发设计一种高催化性浓盐水净化技术。现有</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PC</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项目一期设计产能为</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年。目前有副产物氯化钠浓盐水</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34m3/h</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无法满足回用到氯碱装置，现需要一套高催化性浓盐水净化技术，此项技术属于环保低碳及资源综合利用装备领域中的关键基础制造工艺，使得处理后的浓盐水可以满足蒸盐需求，可以回用氯碱装置。</w:t>
            </w:r>
          </w:p>
          <w:p w14:paraId="2B352B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0FFC9D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处理后的浓盐水</w:t>
            </w:r>
            <w:r>
              <w:rPr>
                <w:rFonts w:ascii="方正兰亭细黑_GBK" w:eastAsia="方正兰亭细黑_GBK" w:cs="方正兰亭细黑_GBK"/>
                <w:color w:val="000000" w:themeColor="text1"/>
                <w:kern w:val="0"/>
                <w:sz w:val="16"/>
                <w:szCs w:val="16"/>
                <w:lang w:val="zh-CN"/>
                <w14:textFill>
                  <w14:solidFill>
                    <w14:schemeClr w14:val="tx1"/>
                  </w14:solidFill>
                </w14:textFill>
              </w:rPr>
              <w:t>TOC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67C06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氨氮＜</w:t>
            </w:r>
            <w:r>
              <w:rPr>
                <w:rFonts w:ascii="方正兰亭细黑_GBK" w:eastAsia="方正兰亭细黑_GBK" w:cs="方正兰亭细黑_GBK"/>
                <w:color w:val="000000" w:themeColor="text1"/>
                <w:kern w:val="0"/>
                <w:sz w:val="16"/>
                <w:szCs w:val="16"/>
                <w:lang w:val="zh-CN"/>
                <w14:textFill>
                  <w14:solidFill>
                    <w14:schemeClr w14:val="tx1"/>
                  </w14:solidFill>
                </w14:textFill>
              </w:rPr>
              <w:t>1ppm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47391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 Ca+Mg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C55F16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 Fe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50ppb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F4822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 Al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100ppb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42868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 Ni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10ppb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6C073F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硫酸根＜</w:t>
            </w:r>
            <w:r>
              <w:rPr>
                <w:rFonts w:ascii="方正兰亭细黑_GBK" w:eastAsia="方正兰亭细黑_GBK" w:cs="方正兰亭细黑_GBK"/>
                <w:color w:val="000000" w:themeColor="text1"/>
                <w:kern w:val="0"/>
                <w:sz w:val="16"/>
                <w:szCs w:val="16"/>
                <w:lang w:val="zh-CN"/>
                <w14:textFill>
                  <w14:solidFill>
                    <w14:schemeClr w14:val="tx1"/>
                  </w14:solidFill>
                </w14:textFill>
              </w:rPr>
              <w:t>5g/l</w:t>
            </w:r>
          </w:p>
          <w:p w14:paraId="33ABDE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氯酸盐＜</w:t>
            </w:r>
            <w:r>
              <w:rPr>
                <w:rFonts w:ascii="方正兰亭细黑_GBK" w:eastAsia="方正兰亭细黑_GBK" w:cs="方正兰亭细黑_GBK"/>
                <w:color w:val="000000" w:themeColor="text1"/>
                <w:kern w:val="0"/>
                <w:sz w:val="16"/>
                <w:szCs w:val="16"/>
                <w:lang w:val="zh-CN"/>
                <w14:textFill>
                  <w14:solidFill>
                    <w14:schemeClr w14:val="tx1"/>
                  </w14:solidFill>
                </w14:textFill>
              </w:rPr>
              <w:t>10g/l</w:t>
            </w:r>
          </w:p>
          <w:p w14:paraId="5AC352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E468D6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达到参数指标要求，完成工艺设计、设备交付；</w:t>
            </w:r>
          </w:p>
          <w:p w14:paraId="0974414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处理后的浓盐水可以满足氯碱装置需求。</w:t>
            </w:r>
          </w:p>
          <w:p w14:paraId="34978C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投资预算：</w:t>
            </w:r>
            <w:r>
              <w:rPr>
                <w:rFonts w:ascii="方正兰亭细黑_GBK" w:eastAsia="方正兰亭细黑_GBK" w:cs="方正兰亭细黑_GBK"/>
                <w:color w:val="000000" w:themeColor="text1"/>
                <w:kern w:val="0"/>
                <w:sz w:val="16"/>
                <w:szCs w:val="16"/>
                <w:lang w:val="zh-CN"/>
                <w14:textFill>
                  <w14:solidFill>
                    <w14:schemeClr w14:val="tx1"/>
                  </w14:solidFill>
                </w14:textFill>
              </w:rPr>
              <w:t>3000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tc>
      </w:tr>
      <w:tr w14:paraId="70A4FD4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23122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p>
        </w:tc>
        <w:tc>
          <w:tcPr>
            <w:tcW w:w="450" w:type="dxa"/>
            <w:vMerge w:val="continue"/>
            <w:shd w:val="clear" w:color="auto" w:fill="auto"/>
            <w:vAlign w:val="center"/>
          </w:tcPr>
          <w:p w14:paraId="6F5F679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100D98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承德建龙特殊钢有限公司</w:t>
            </w:r>
          </w:p>
        </w:tc>
        <w:tc>
          <w:tcPr>
            <w:tcW w:w="726" w:type="dxa"/>
            <w:shd w:val="clear" w:color="auto" w:fill="auto"/>
            <w:tcMar>
              <w:top w:w="85" w:type="dxa"/>
              <w:left w:w="28" w:type="dxa"/>
              <w:bottom w:w="85" w:type="dxa"/>
              <w:right w:w="28" w:type="dxa"/>
            </w:tcMar>
            <w:vAlign w:val="center"/>
          </w:tcPr>
          <w:p w14:paraId="14F37F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363F33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大规格连铸圆坯以坯代锭品种研发</w:t>
            </w:r>
          </w:p>
        </w:tc>
        <w:tc>
          <w:tcPr>
            <w:tcW w:w="714" w:type="dxa"/>
            <w:shd w:val="clear" w:color="auto" w:fill="auto"/>
            <w:tcMar>
              <w:top w:w="85" w:type="dxa"/>
              <w:left w:w="28" w:type="dxa"/>
              <w:bottom w:w="85" w:type="dxa"/>
              <w:right w:w="28" w:type="dxa"/>
            </w:tcMar>
            <w:vAlign w:val="center"/>
          </w:tcPr>
          <w:p w14:paraId="3CCF26A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49DCB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DB13C0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需求内容：大规格连铸圆坯以坯代锭品种研发</w:t>
            </w:r>
          </w:p>
          <w:p w14:paraId="362BDC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D3C87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力学性能满足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GB/T 699-2015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GB/T 3077-2015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GB/T 1591-2018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标准中要求。</w:t>
            </w:r>
          </w:p>
          <w:p w14:paraId="0F9B6B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超声波探伤满足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GB/ T6402-2008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级要求。</w:t>
            </w:r>
          </w:p>
          <w:p w14:paraId="1A35AED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需达到效果：销量</w:t>
            </w:r>
            <w:r>
              <w:rPr>
                <w:rFonts w:ascii="方正兰亭细黑_GBK" w:eastAsia="方正兰亭细黑_GBK" w:cs="方正兰亭细黑_GBK"/>
                <w:color w:val="000000" w:themeColor="text1"/>
                <w:kern w:val="0"/>
                <w:sz w:val="16"/>
                <w:szCs w:val="16"/>
                <w:lang w:val="zh-CN"/>
                <w14:textFill>
                  <w14:solidFill>
                    <w14:schemeClr w14:val="tx1"/>
                  </w14:solidFill>
                </w14:textFill>
              </w:rPr>
              <w:t>5000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年，平均成本降低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p>
        </w:tc>
      </w:tr>
      <w:tr w14:paraId="21F1C0D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005966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p>
        </w:tc>
        <w:tc>
          <w:tcPr>
            <w:tcW w:w="450" w:type="dxa"/>
            <w:vMerge w:val="continue"/>
            <w:shd w:val="clear" w:color="auto" w:fill="auto"/>
            <w:vAlign w:val="center"/>
          </w:tcPr>
          <w:p w14:paraId="3DB4AB1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440D9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河北鑫达钢铁集团有限公司</w:t>
            </w:r>
          </w:p>
        </w:tc>
        <w:tc>
          <w:tcPr>
            <w:tcW w:w="726" w:type="dxa"/>
            <w:shd w:val="clear" w:color="auto" w:fill="auto"/>
            <w:tcMar>
              <w:top w:w="85" w:type="dxa"/>
              <w:left w:w="28" w:type="dxa"/>
              <w:bottom w:w="85" w:type="dxa"/>
              <w:right w:w="28" w:type="dxa"/>
            </w:tcMar>
            <w:vAlign w:val="center"/>
          </w:tcPr>
          <w:p w14:paraId="01FC46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4838104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型钢表面质量检测系统</w:t>
            </w:r>
          </w:p>
        </w:tc>
        <w:tc>
          <w:tcPr>
            <w:tcW w:w="714" w:type="dxa"/>
            <w:shd w:val="clear" w:color="auto" w:fill="auto"/>
            <w:tcMar>
              <w:top w:w="85" w:type="dxa"/>
              <w:left w:w="28" w:type="dxa"/>
              <w:bottom w:w="85" w:type="dxa"/>
              <w:right w:w="28" w:type="dxa"/>
            </w:tcMar>
            <w:vAlign w:val="center"/>
          </w:tcPr>
          <w:p w14:paraId="7B2627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shd w:val="clear" w:color="auto" w:fill="auto"/>
            <w:tcMar>
              <w:top w:w="85" w:type="dxa"/>
              <w:left w:w="28" w:type="dxa"/>
              <w:bottom w:w="85" w:type="dxa"/>
              <w:right w:w="28" w:type="dxa"/>
            </w:tcMar>
            <w:vAlign w:val="center"/>
          </w:tcPr>
          <w:p w14:paraId="0588E4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F8CA2B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需求内容：研发一款型钢表面质量检测系统</w:t>
            </w:r>
          </w:p>
          <w:p w14:paraId="6C3C7E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检测面：</w:t>
            </w:r>
            <w:r>
              <w:rPr>
                <w:rFonts w:ascii="方正兰亭细黑_GBK" w:eastAsia="方正兰亭细黑_GBK" w:cs="方正兰亭细黑_GBK"/>
                <w:color w:val="000000" w:themeColor="text1"/>
                <w:kern w:val="0"/>
                <w:sz w:val="16"/>
                <w:szCs w:val="16"/>
                <w:lang w:val="zh-CN"/>
                <w14:textFill>
                  <w14:solidFill>
                    <w14:schemeClr w14:val="tx1"/>
                  </w14:solidFill>
                </w14:textFill>
              </w:rPr>
              <w:t>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型钢：</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型钢速度：≤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5m/S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（设计速度）；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缺陷检出率：≥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缺陷识别率：≥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数据存储时间：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个月以上。</w:t>
            </w:r>
          </w:p>
          <w:p w14:paraId="4386B9D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在线发现被测物的表面缺陷并定位、分类、分级、保存、报警，协助工艺人员及时发现缺陷产生的原因，能有效监控相关设备的性能，更能大大减少因表面缺陷而引起的质量损失；并且能够在线实时检测钢板的宽度尺寸，尺寸检测精度高、误差小。</w:t>
            </w:r>
          </w:p>
        </w:tc>
      </w:tr>
      <w:tr w14:paraId="7FCE66D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080CFD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p>
        </w:tc>
        <w:tc>
          <w:tcPr>
            <w:tcW w:w="450" w:type="dxa"/>
            <w:shd w:val="clear" w:color="auto" w:fill="auto"/>
            <w:tcMar>
              <w:top w:w="85" w:type="dxa"/>
              <w:left w:w="28" w:type="dxa"/>
              <w:bottom w:w="85" w:type="dxa"/>
              <w:right w:w="28" w:type="dxa"/>
            </w:tcMar>
            <w:vAlign w:val="center"/>
          </w:tcPr>
          <w:p w14:paraId="3734BE4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山西省</w:t>
            </w:r>
          </w:p>
        </w:tc>
        <w:tc>
          <w:tcPr>
            <w:tcW w:w="910" w:type="dxa"/>
            <w:shd w:val="clear" w:color="auto" w:fill="auto"/>
            <w:tcMar>
              <w:top w:w="85" w:type="dxa"/>
              <w:left w:w="28" w:type="dxa"/>
              <w:bottom w:w="85" w:type="dxa"/>
              <w:right w:w="28" w:type="dxa"/>
            </w:tcMar>
            <w:vAlign w:val="center"/>
          </w:tcPr>
          <w:p w14:paraId="1D263C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山西烁科晶体有限公司</w:t>
            </w:r>
          </w:p>
        </w:tc>
        <w:tc>
          <w:tcPr>
            <w:tcW w:w="726" w:type="dxa"/>
            <w:shd w:val="clear" w:color="auto" w:fill="auto"/>
            <w:tcMar>
              <w:top w:w="85" w:type="dxa"/>
              <w:left w:w="28" w:type="dxa"/>
              <w:bottom w:w="85" w:type="dxa"/>
              <w:right w:w="28" w:type="dxa"/>
            </w:tcMar>
            <w:vAlign w:val="center"/>
          </w:tcPr>
          <w:p w14:paraId="3743314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0041186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碳化硅衬底缺陷检测设备</w:t>
            </w:r>
          </w:p>
        </w:tc>
        <w:tc>
          <w:tcPr>
            <w:tcW w:w="714" w:type="dxa"/>
            <w:shd w:val="clear" w:color="auto" w:fill="auto"/>
            <w:tcMar>
              <w:top w:w="85" w:type="dxa"/>
              <w:left w:w="28" w:type="dxa"/>
              <w:bottom w:w="85" w:type="dxa"/>
              <w:right w:w="28" w:type="dxa"/>
            </w:tcMar>
            <w:vAlign w:val="center"/>
          </w:tcPr>
          <w:p w14:paraId="7492F4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F207F1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BBBF0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需求内容：研发一款针对碳化硅衬底的缺陷检测设备</w:t>
            </w:r>
          </w:p>
          <w:p w14:paraId="605F28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参数要求：可测衬底片尺寸</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英寸；检测效率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7 WPH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英寸）</w:t>
            </w:r>
          </w:p>
          <w:p w14:paraId="6CE0E1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需达到效果：可检测缺陷类型：微管</w:t>
            </w:r>
            <w:r>
              <w:rPr>
                <w:rFonts w:ascii="方正兰亭细黑_GBK" w:eastAsia="方正兰亭细黑_GBK" w:cs="方正兰亭细黑_GBK"/>
                <w:color w:val="000000" w:themeColor="text1"/>
                <w:kern w:val="0"/>
                <w:sz w:val="16"/>
                <w:szCs w:val="16"/>
                <w:lang w:val="zh-CN"/>
                <w14:textFill>
                  <w14:solidFill>
                    <w14:schemeClr w14:val="tx1"/>
                  </w14:solidFill>
                </w14:textFill>
              </w:rPr>
              <w:t>Micropipe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、堆垛层错</w:t>
            </w:r>
            <w:r>
              <w:rPr>
                <w:rFonts w:ascii="方正兰亭细黑_GBK" w:eastAsia="方正兰亭细黑_GBK" w:cs="方正兰亭细黑_GBK"/>
                <w:color w:val="000000" w:themeColor="text1"/>
                <w:kern w:val="0"/>
                <w:sz w:val="16"/>
                <w:szCs w:val="16"/>
                <w:lang w:val="zh-CN"/>
                <w14:textFill>
                  <w14:solidFill>
                    <w14:schemeClr w14:val="tx1"/>
                  </w14:solidFill>
                </w14:textFill>
              </w:rPr>
              <w:t>Stacking Fault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、颗粒物</w:t>
            </w:r>
            <w:r>
              <w:rPr>
                <w:rFonts w:ascii="方正兰亭细黑_GBK" w:eastAsia="方正兰亭细黑_GBK" w:cs="方正兰亭细黑_GBK"/>
                <w:color w:val="000000" w:themeColor="text1"/>
                <w:kern w:val="0"/>
                <w:sz w:val="16"/>
                <w:szCs w:val="16"/>
                <w:lang w:val="zh-CN"/>
                <w14:textFill>
                  <w14:solidFill>
                    <w14:schemeClr w14:val="tx1"/>
                  </w14:solidFill>
                </w14:textFill>
              </w:rPr>
              <w:t>Particle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、凹坑</w:t>
            </w:r>
            <w:r>
              <w:rPr>
                <w:rFonts w:ascii="方正兰亭细黑_GBK" w:eastAsia="方正兰亭细黑_GBK" w:cs="方正兰亭细黑_GBK"/>
                <w:color w:val="000000" w:themeColor="text1"/>
                <w:kern w:val="0"/>
                <w:sz w:val="16"/>
                <w:szCs w:val="16"/>
                <w:lang w:val="zh-CN"/>
                <w14:textFill>
                  <w14:solidFill>
                    <w14:schemeClr w14:val="tx1"/>
                  </w14:solidFill>
                </w14:textFill>
              </w:rPr>
              <w:t>Pit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、凸起</w:t>
            </w:r>
            <w:r>
              <w:rPr>
                <w:rFonts w:ascii="方正兰亭细黑_GBK" w:eastAsia="方正兰亭细黑_GBK" w:cs="方正兰亭细黑_GBK"/>
                <w:color w:val="000000" w:themeColor="text1"/>
                <w:kern w:val="0"/>
                <w:sz w:val="16"/>
                <w:szCs w:val="16"/>
                <w:lang w:val="zh-CN"/>
                <w14:textFill>
                  <w14:solidFill>
                    <w14:schemeClr w14:val="tx1"/>
                  </w14:solidFill>
                </w14:textFill>
              </w:rPr>
              <w:t>Bump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、划伤</w:t>
            </w:r>
            <w:r>
              <w:rPr>
                <w:rFonts w:ascii="方正兰亭细黑_GBK" w:eastAsia="方正兰亭细黑_GBK" w:cs="方正兰亭细黑_GBK"/>
                <w:color w:val="000000" w:themeColor="text1"/>
                <w:kern w:val="0"/>
                <w:sz w:val="16"/>
                <w:szCs w:val="16"/>
                <w:lang w:val="zh-CN"/>
                <w14:textFill>
                  <w14:solidFill>
                    <w14:schemeClr w14:val="tx1"/>
                  </w14:solidFill>
                </w14:textFill>
              </w:rPr>
              <w:t>Scratch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；缺陷检出率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；缺陷定位精度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ascii="方正兰亭细黑_GBK" w:eastAsia="方正兰亭细黑_GBK" w:cs="方正兰亭细黑_GBK"/>
                <w:color w:val="000000" w:themeColor="text1"/>
                <w:spacing w:val="-29"/>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073F399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8FE360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p>
        </w:tc>
        <w:tc>
          <w:tcPr>
            <w:tcW w:w="450" w:type="dxa"/>
            <w:vMerge w:val="restart"/>
            <w:shd w:val="clear" w:color="auto" w:fill="auto"/>
            <w:tcMar>
              <w:top w:w="85" w:type="dxa"/>
              <w:left w:w="28" w:type="dxa"/>
              <w:bottom w:w="85" w:type="dxa"/>
              <w:right w:w="28" w:type="dxa"/>
            </w:tcMar>
            <w:vAlign w:val="center"/>
          </w:tcPr>
          <w:p w14:paraId="20166F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内蒙古自治区</w:t>
            </w:r>
          </w:p>
        </w:tc>
        <w:tc>
          <w:tcPr>
            <w:tcW w:w="910" w:type="dxa"/>
            <w:vMerge w:val="restart"/>
            <w:shd w:val="clear" w:color="auto" w:fill="auto"/>
            <w:tcMar>
              <w:top w:w="85" w:type="dxa"/>
              <w:left w:w="28" w:type="dxa"/>
              <w:bottom w:w="85" w:type="dxa"/>
              <w:right w:w="28" w:type="dxa"/>
            </w:tcMar>
            <w:vAlign w:val="center"/>
          </w:tcPr>
          <w:p w14:paraId="4236BB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内蒙古国轩零碳科技有限公司</w:t>
            </w:r>
          </w:p>
        </w:tc>
        <w:tc>
          <w:tcPr>
            <w:tcW w:w="726" w:type="dxa"/>
            <w:vMerge w:val="restart"/>
            <w:shd w:val="clear" w:color="auto" w:fill="auto"/>
            <w:tcMar>
              <w:top w:w="85" w:type="dxa"/>
              <w:left w:w="28" w:type="dxa"/>
              <w:bottom w:w="85" w:type="dxa"/>
              <w:right w:w="28" w:type="dxa"/>
            </w:tcMar>
            <w:vAlign w:val="center"/>
          </w:tcPr>
          <w:p w14:paraId="47723EF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76B4B7E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14" w:type="dxa"/>
            <w:shd w:val="clear" w:color="auto" w:fill="auto"/>
            <w:tcMar>
              <w:top w:w="85" w:type="dxa"/>
              <w:left w:w="28" w:type="dxa"/>
              <w:bottom w:w="85" w:type="dxa"/>
              <w:right w:w="28" w:type="dxa"/>
            </w:tcMar>
            <w:vAlign w:val="center"/>
          </w:tcPr>
          <w:p w14:paraId="3B08D7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项目委托或合作开发</w:t>
            </w:r>
          </w:p>
        </w:tc>
        <w:tc>
          <w:tcPr>
            <w:tcW w:w="788" w:type="dxa"/>
            <w:shd w:val="clear" w:color="auto" w:fill="auto"/>
            <w:tcMar>
              <w:top w:w="85" w:type="dxa"/>
              <w:left w:w="28" w:type="dxa"/>
              <w:bottom w:w="85" w:type="dxa"/>
              <w:right w:w="28" w:type="dxa"/>
            </w:tcMar>
            <w:vAlign w:val="center"/>
          </w:tcPr>
          <w:p w14:paraId="075FF9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A71F0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需求内容：研发一种纳米硅碳负极材料的生产制备工艺</w:t>
            </w:r>
          </w:p>
          <w:p w14:paraId="31FB3C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参数要求：容量</w:t>
            </w:r>
            <w:r>
              <w:rPr>
                <w:rFonts w:ascii="方正兰亭细黑_GBK" w:eastAsia="方正兰亭细黑_GBK" w:cs="方正兰亭细黑_GBK"/>
                <w:color w:val="000000" w:themeColor="text1"/>
                <w:kern w:val="0"/>
                <w:sz w:val="16"/>
                <w:szCs w:val="16"/>
                <w:lang w:val="zh-CN"/>
                <w14:textFill>
                  <w14:solidFill>
                    <w14:schemeClr w14:val="tx1"/>
                  </w14:solidFill>
                </w14:textFill>
              </w:rPr>
              <w:t>1500mAh/g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以上，首效</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&gt; 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，比表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&lt; 6</w:t>
            </w:r>
          </w:p>
          <w:p w14:paraId="1F6D43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需达到效果：适配磷酸铁锂锂离子电池负极，成本控制</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成品吨左右。</w:t>
            </w:r>
          </w:p>
        </w:tc>
      </w:tr>
      <w:tr w14:paraId="5102898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7056C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w:t>
            </w:r>
          </w:p>
        </w:tc>
        <w:tc>
          <w:tcPr>
            <w:tcW w:w="450" w:type="dxa"/>
            <w:vMerge w:val="continue"/>
            <w:shd w:val="clear" w:color="auto" w:fill="auto"/>
            <w:vAlign w:val="center"/>
          </w:tcPr>
          <w:p w14:paraId="758BF1C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1A420C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12503B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3EE77A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14" w:type="dxa"/>
            <w:shd w:val="clear" w:color="auto" w:fill="auto"/>
            <w:tcMar>
              <w:top w:w="85" w:type="dxa"/>
              <w:left w:w="28" w:type="dxa"/>
              <w:bottom w:w="85" w:type="dxa"/>
              <w:right w:w="28" w:type="dxa"/>
            </w:tcMar>
            <w:vAlign w:val="center"/>
          </w:tcPr>
          <w:p w14:paraId="034F51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项目委托或合作开发</w:t>
            </w:r>
          </w:p>
        </w:tc>
        <w:tc>
          <w:tcPr>
            <w:tcW w:w="788" w:type="dxa"/>
            <w:shd w:val="clear" w:color="auto" w:fill="auto"/>
            <w:tcMar>
              <w:top w:w="85" w:type="dxa"/>
              <w:left w:w="28" w:type="dxa"/>
              <w:bottom w:w="85" w:type="dxa"/>
              <w:right w:w="28" w:type="dxa"/>
            </w:tcMar>
            <w:vAlign w:val="center"/>
          </w:tcPr>
          <w:p w14:paraId="53EBED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89B15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需求内容；研发一种硅负极材料的生产制备工艺</w:t>
            </w:r>
          </w:p>
          <w:p w14:paraId="0A2734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参数要求：容量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1500mAh/ g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以上，首效＞</w:t>
            </w:r>
            <w:r>
              <w:rPr>
                <w:rFonts w:ascii="方正兰亭细黑_GBK" w:eastAsia="方正兰亭细黑_GBK" w:cs="方正兰亭细黑_GBK"/>
                <w:color w:val="000000" w:themeColor="text1"/>
                <w:kern w:val="0"/>
                <w:sz w:val="16"/>
                <w:szCs w:val="16"/>
                <w:lang w:val="zh-CN"/>
                <w14:textFill>
                  <w14:solidFill>
                    <w14:schemeClr w14:val="tx1"/>
                  </w14:solidFill>
                </w14:textFill>
              </w:rPr>
              <w:t>86%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，比表＜</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p>
          <w:p w14:paraId="7241BA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需达到效果：适配磷酸铁锂锂离子电池负极，成本控制</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万元／成品吨左右。</w:t>
            </w:r>
          </w:p>
        </w:tc>
      </w:tr>
      <w:tr w14:paraId="15C89B2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713717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w:t>
            </w:r>
          </w:p>
        </w:tc>
        <w:tc>
          <w:tcPr>
            <w:tcW w:w="450" w:type="dxa"/>
            <w:vMerge w:val="restart"/>
            <w:shd w:val="clear" w:color="auto" w:fill="auto"/>
            <w:tcMar>
              <w:top w:w="85" w:type="dxa"/>
              <w:left w:w="28" w:type="dxa"/>
              <w:bottom w:w="85" w:type="dxa"/>
              <w:right w:w="28" w:type="dxa"/>
            </w:tcMar>
            <w:vAlign w:val="center"/>
          </w:tcPr>
          <w:p w14:paraId="2728FFC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辽宁省</w:t>
            </w:r>
          </w:p>
        </w:tc>
        <w:tc>
          <w:tcPr>
            <w:tcW w:w="910" w:type="dxa"/>
            <w:vMerge w:val="restart"/>
            <w:shd w:val="clear" w:color="auto" w:fill="auto"/>
            <w:tcMar>
              <w:top w:w="85" w:type="dxa"/>
              <w:left w:w="28" w:type="dxa"/>
              <w:bottom w:w="85" w:type="dxa"/>
              <w:right w:w="28" w:type="dxa"/>
            </w:tcMar>
            <w:vAlign w:val="center"/>
          </w:tcPr>
          <w:p w14:paraId="50C0463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中国航发燃气轮机有限公司</w:t>
            </w:r>
          </w:p>
        </w:tc>
        <w:tc>
          <w:tcPr>
            <w:tcW w:w="726" w:type="dxa"/>
            <w:vMerge w:val="restart"/>
            <w:shd w:val="clear" w:color="auto" w:fill="auto"/>
            <w:tcMar>
              <w:top w:w="85" w:type="dxa"/>
              <w:left w:w="28" w:type="dxa"/>
              <w:bottom w:w="85" w:type="dxa"/>
              <w:right w:w="28" w:type="dxa"/>
            </w:tcMar>
            <w:vAlign w:val="center"/>
          </w:tcPr>
          <w:p w14:paraId="39E3FBA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7EDBBE4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某型燃机压气机鼓筒精密惯性摩擦焊接</w:t>
            </w:r>
          </w:p>
        </w:tc>
        <w:tc>
          <w:tcPr>
            <w:tcW w:w="714" w:type="dxa"/>
            <w:shd w:val="clear" w:color="auto" w:fill="auto"/>
            <w:tcMar>
              <w:top w:w="85" w:type="dxa"/>
              <w:left w:w="28" w:type="dxa"/>
              <w:bottom w:w="85" w:type="dxa"/>
              <w:right w:w="28" w:type="dxa"/>
            </w:tcMar>
            <w:vAlign w:val="center"/>
          </w:tcPr>
          <w:p w14:paraId="5225B32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7653D8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01A898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4457B4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完成高压压气机鼓筒</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w:t>
            </w:r>
            <w:r>
              <w:rPr>
                <w:rFonts w:ascii="方正兰亭细黑_GBK" w:eastAsia="方正兰亭细黑_GBK" w:cs="方正兰亭细黑_GBK"/>
                <w:color w:val="000000" w:themeColor="text1"/>
                <w:kern w:val="0"/>
                <w:sz w:val="16"/>
                <w:szCs w:val="16"/>
                <w:lang w:val="zh-CN"/>
                <w14:textFill>
                  <w14:solidFill>
                    <w14:schemeClr w14:val="tx1"/>
                  </w14:solidFill>
                </w14:textFill>
              </w:rPr>
              <w:t>4-9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级盘惯性摩擦焊接，焊缝质量及焊接精度均满足技术标准要求；</w:t>
            </w:r>
          </w:p>
          <w:p w14:paraId="48CBCA4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C7FAB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焊后同轴度：≤</w:t>
            </w:r>
            <w:r>
              <w:rPr>
                <w:rFonts w:ascii="方正兰亭细黑_GBK" w:eastAsia="方正兰亭细黑_GBK" w:cs="方正兰亭细黑_GBK"/>
                <w:color w:val="000000" w:themeColor="text1"/>
                <w:kern w:val="0"/>
                <w:sz w:val="16"/>
                <w:szCs w:val="16"/>
                <w:lang w:val="zh-CN"/>
                <w14:textFill>
                  <w14:solidFill>
                    <w14:schemeClr w14:val="tx1"/>
                  </w14:solidFill>
                </w14:textFill>
              </w:rPr>
              <w:t>0.30mm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AD37F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焊后平行度：≤</w:t>
            </w:r>
            <w:r>
              <w:rPr>
                <w:rFonts w:ascii="方正兰亭细黑_GBK" w:eastAsia="方正兰亭细黑_GBK" w:cs="方正兰亭细黑_GBK"/>
                <w:color w:val="000000" w:themeColor="text1"/>
                <w:kern w:val="0"/>
                <w:sz w:val="16"/>
                <w:szCs w:val="16"/>
                <w:lang w:val="zh-CN"/>
                <w14:textFill>
                  <w14:solidFill>
                    <w14:schemeClr w14:val="tx1"/>
                  </w14:solidFill>
                </w14:textFill>
              </w:rPr>
              <w:t>0.30mm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DE729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焊后缩短量精度：≤±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0.50mm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296B0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3E060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焊缝外观：焊接接头连续均匀弯曲，无断裂现象；</w:t>
            </w:r>
          </w:p>
          <w:p w14:paraId="77133D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金相：焊缝与热影响区均匀过渡，无裂纹，未焊合等缺陷；</w:t>
            </w:r>
          </w:p>
          <w:p w14:paraId="5D6C18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无损检测：射线及超声波检验符合标准要求；</w:t>
            </w:r>
          </w:p>
          <w:p w14:paraId="61A109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力学性能：焊缝各项力学性能不低于母材最低值；</w:t>
            </w:r>
          </w:p>
          <w:p w14:paraId="255104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鼓筒精度：焊接鼓筒整体精度达到图纸要求。</w:t>
            </w:r>
          </w:p>
        </w:tc>
      </w:tr>
      <w:tr w14:paraId="26C5544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67C56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p>
        </w:tc>
        <w:tc>
          <w:tcPr>
            <w:tcW w:w="450" w:type="dxa"/>
            <w:vMerge w:val="continue"/>
            <w:shd w:val="clear" w:color="auto" w:fill="auto"/>
            <w:vAlign w:val="center"/>
          </w:tcPr>
          <w:p w14:paraId="2654FB3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8B374E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093C6B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034680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新型长寿命强隔热热障涂层</w:t>
            </w:r>
          </w:p>
        </w:tc>
        <w:tc>
          <w:tcPr>
            <w:tcW w:w="714" w:type="dxa"/>
            <w:shd w:val="clear" w:color="auto" w:fill="auto"/>
            <w:tcMar>
              <w:top w:w="85" w:type="dxa"/>
              <w:left w:w="28" w:type="dxa"/>
              <w:bottom w:w="85" w:type="dxa"/>
              <w:right w:w="28" w:type="dxa"/>
            </w:tcMar>
            <w:vAlign w:val="center"/>
          </w:tcPr>
          <w:p w14:paraId="2461F97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D17D52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F1F812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需求内容：研发一种耐高温强隔热长寿命热障涂层。</w:t>
            </w:r>
          </w:p>
          <w:p w14:paraId="6810EA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参数要求：室温</w:t>
            </w:r>
            <w:r>
              <w:rPr>
                <w:rFonts w:ascii="方正兰亭细黑_GBK" w:eastAsia="方正兰亭细黑_GBK" w:cs="方正兰亭细黑_GBK"/>
                <w:color w:val="000000" w:themeColor="text1"/>
                <w:kern w:val="0"/>
                <w:sz w:val="16"/>
                <w:szCs w:val="16"/>
                <w:lang w:val="zh-CN"/>
                <w14:textFill>
                  <w14:solidFill>
                    <w14:schemeClr w14:val="tx1"/>
                  </w14:solidFill>
                </w14:textFill>
              </w:rPr>
              <w:t>~1500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℃无相变；涂层厚度</w:t>
            </w:r>
            <w:r>
              <w:rPr>
                <w:rFonts w:ascii="方正兰亭细黑_GBK" w:eastAsia="方正兰亭细黑_GBK" w:cs="方正兰亭细黑_GBK"/>
                <w:color w:val="000000" w:themeColor="text1"/>
                <w:kern w:val="0"/>
                <w:sz w:val="16"/>
                <w:szCs w:val="16"/>
                <w:lang w:val="zh-CN"/>
                <w14:textFill>
                  <w14:solidFill>
                    <w14:schemeClr w14:val="tx1"/>
                  </w14:solidFill>
                </w14:textFill>
              </w:rPr>
              <w:t>0.5mm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，结合强度≥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35MPa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；室温</w:t>
            </w:r>
            <w:r>
              <w:rPr>
                <w:rFonts w:ascii="方正兰亭细黑_GBK" w:eastAsia="方正兰亭细黑_GBK" w:cs="方正兰亭细黑_GBK"/>
                <w:color w:val="000000" w:themeColor="text1"/>
                <w:kern w:val="0"/>
                <w:sz w:val="16"/>
                <w:szCs w:val="16"/>
                <w:lang w:val="zh-CN"/>
                <w14:textFill>
                  <w14:solidFill>
                    <w14:schemeClr w14:val="tx1"/>
                  </w14:solidFill>
                </w14:textFill>
              </w:rPr>
              <w:t>~1200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℃热导率不大于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℃氧乙炔冲刷×</w:t>
            </w:r>
            <w:r>
              <w:rPr>
                <w:rFonts w:ascii="方正兰亭细黑_GBK" w:eastAsia="方正兰亭细黑_GBK" w:cs="方正兰亭细黑_GBK"/>
                <w:color w:val="000000" w:themeColor="text1"/>
                <w:kern w:val="0"/>
                <w:sz w:val="16"/>
                <w:szCs w:val="16"/>
                <w:lang w:val="zh-CN"/>
                <w14:textFill>
                  <w14:solidFill>
                    <w14:schemeClr w14:val="tx1"/>
                  </w14:solidFill>
                </w14:textFill>
              </w:rPr>
              <w:t>1500s/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水冷循环次数≥</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w:t>
            </w:r>
            <w:r>
              <w:rPr>
                <w:rFonts w:ascii="方正兰亭细黑_GBK" w:eastAsia="方正兰亭细黑_GBK" w:cs="方正兰亭细黑_GBK"/>
                <w:color w:val="000000" w:themeColor="text1"/>
                <w:kern w:val="0"/>
                <w:sz w:val="16"/>
                <w:szCs w:val="16"/>
                <w:lang w:val="zh-CN"/>
                <w14:textFill>
                  <w14:solidFill>
                    <w14:schemeClr w14:val="tx1"/>
                  </w14:solidFill>
                </w14:textFill>
              </w:rPr>
              <w:t>0.5mm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涂层隔热温度≥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℃；涂层服役寿命≥</w:t>
            </w:r>
            <w:r>
              <w:rPr>
                <w:rFonts w:ascii="方正兰亭细黑_GBK" w:eastAsia="方正兰亭细黑_GBK" w:cs="方正兰亭细黑_GBK"/>
                <w:color w:val="000000" w:themeColor="text1"/>
                <w:kern w:val="0"/>
                <w:sz w:val="16"/>
                <w:szCs w:val="16"/>
                <w:lang w:val="zh-CN"/>
                <w14:textFill>
                  <w14:solidFill>
                    <w14:schemeClr w14:val="tx1"/>
                  </w14:solidFill>
                </w14:textFill>
              </w:rPr>
              <w:t>24000h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E3078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需达到效果：适配燃气轮机燃烧室、涡轮叶片、导向器叶片等热端部件。</w:t>
            </w:r>
          </w:p>
        </w:tc>
      </w:tr>
      <w:tr w14:paraId="4FF1019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D4F55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w:t>
            </w:r>
          </w:p>
        </w:tc>
        <w:tc>
          <w:tcPr>
            <w:tcW w:w="450" w:type="dxa"/>
            <w:vMerge w:val="continue"/>
            <w:shd w:val="clear" w:color="auto" w:fill="auto"/>
            <w:vAlign w:val="center"/>
          </w:tcPr>
          <w:p w14:paraId="0269725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29EB84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B62F95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7C305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抗海洋腐蚀铜基</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聚合物复合涂层</w:t>
            </w:r>
          </w:p>
        </w:tc>
        <w:tc>
          <w:tcPr>
            <w:tcW w:w="714" w:type="dxa"/>
            <w:shd w:val="clear" w:color="auto" w:fill="auto"/>
            <w:tcMar>
              <w:top w:w="85" w:type="dxa"/>
              <w:left w:w="28" w:type="dxa"/>
              <w:bottom w:w="85" w:type="dxa"/>
              <w:right w:w="28" w:type="dxa"/>
            </w:tcMar>
            <w:vAlign w:val="center"/>
          </w:tcPr>
          <w:p w14:paraId="0AB568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A67D54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8F7A7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需求内容：研发一种适应海洋环境的耐高温封严涂层。</w:t>
            </w:r>
          </w:p>
          <w:p w14:paraId="037B3B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参数要求：热处理后表面硬度</w:t>
            </w:r>
            <w:r>
              <w:rPr>
                <w:rFonts w:ascii="方正兰亭细黑_GBK" w:eastAsia="方正兰亭细黑_GBK" w:cs="方正兰亭细黑_GBK"/>
                <w:color w:val="000000" w:themeColor="text1"/>
                <w:kern w:val="0"/>
                <w:sz w:val="16"/>
                <w:szCs w:val="16"/>
                <w:lang w:val="zh-CN"/>
                <w14:textFill>
                  <w14:solidFill>
                    <w14:schemeClr w14:val="tx1"/>
                  </w14:solidFill>
                </w14:textFill>
              </w:rPr>
              <w:t>40~70HR15Y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；结合强度（涂层厚度≥</w:t>
            </w:r>
            <w:r>
              <w:rPr>
                <w:rFonts w:ascii="方正兰亭细黑_GBK" w:eastAsia="方正兰亭细黑_GBK" w:cs="方正兰亭细黑_GBK"/>
                <w:color w:val="000000" w:themeColor="text1"/>
                <w:kern w:val="0"/>
                <w:sz w:val="16"/>
                <w:szCs w:val="16"/>
                <w:lang w:val="zh-CN"/>
                <w14:textFill>
                  <w14:solidFill>
                    <w14:schemeClr w14:val="tx1"/>
                  </w14:solidFill>
                </w14:textFill>
              </w:rPr>
              <w:t>0.5mm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；耐腐蚀性能：通过按</w:t>
            </w:r>
            <w:r>
              <w:rPr>
                <w:rFonts w:ascii="方正兰亭细黑_GBK" w:eastAsia="方正兰亭细黑_GBK" w:cs="方正兰亭细黑_GBK"/>
                <w:color w:val="000000" w:themeColor="text1"/>
                <w:kern w:val="0"/>
                <w:sz w:val="16"/>
                <w:szCs w:val="16"/>
                <w:lang w:val="zh-CN"/>
                <w14:textFill>
                  <w14:solidFill>
                    <w14:schemeClr w14:val="tx1"/>
                  </w14:solidFill>
                </w14:textFill>
              </w:rPr>
              <w:t>GB/T10125-2021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中性盐雾试验</w:t>
            </w:r>
            <w:r>
              <w:rPr>
                <w:rFonts w:ascii="方正兰亭细黑_GBK" w:eastAsia="方正兰亭细黑_GBK" w:cs="方正兰亭细黑_GBK"/>
                <w:color w:val="000000" w:themeColor="text1"/>
                <w:kern w:val="0"/>
                <w:sz w:val="16"/>
                <w:szCs w:val="16"/>
                <w:lang w:val="zh-CN"/>
                <w14:textFill>
                  <w14:solidFill>
                    <w14:schemeClr w14:val="tx1"/>
                  </w14:solidFill>
                </w14:textFill>
              </w:rPr>
              <w:t>720h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；高温高速可磨耗性：腐蚀试验前、后，在</w:t>
            </w:r>
            <w:r>
              <w:rPr>
                <w:rFonts w:ascii="方正兰亭细黑_GBK" w:eastAsia="方正兰亭细黑_GBK" w:cs="方正兰亭细黑_GBK"/>
                <w:color w:val="000000" w:themeColor="text1"/>
                <w:kern w:val="0"/>
                <w:sz w:val="16"/>
                <w:szCs w:val="16"/>
                <w:lang w:val="zh-CN"/>
                <w14:textFill>
                  <w14:solidFill>
                    <w14:schemeClr w14:val="tx1"/>
                  </w14:solidFill>
                </w14:textFill>
              </w:rPr>
              <w:t>650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℃高温高速刮削实验叶片进给深度比</w:t>
            </w:r>
            <w:r>
              <w:rPr>
                <w:rFonts w:ascii="方正兰亭细黑_GBK" w:eastAsia="方正兰亭细黑_GBK" w:cs="方正兰亭细黑_GBK"/>
                <w:color w:val="000000" w:themeColor="text1"/>
                <w:kern w:val="0"/>
                <w:sz w:val="16"/>
                <w:szCs w:val="16"/>
                <w:lang w:val="zh-CN"/>
                <w14:textFill>
                  <w14:solidFill>
                    <w14:schemeClr w14:val="tx1"/>
                  </w14:solidFill>
                </w14:textFill>
              </w:rPr>
              <w:t>IDR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05A837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需达到效果：能够应用于近海环境用燃气轮机或涡轮发动机封严部件。</w:t>
            </w:r>
          </w:p>
        </w:tc>
      </w:tr>
      <w:tr w14:paraId="6F99073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FBA28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w:t>
            </w:r>
          </w:p>
        </w:tc>
        <w:tc>
          <w:tcPr>
            <w:tcW w:w="450" w:type="dxa"/>
            <w:vMerge w:val="continue"/>
            <w:shd w:val="clear" w:color="auto" w:fill="auto"/>
            <w:vAlign w:val="center"/>
          </w:tcPr>
          <w:p w14:paraId="77B64AB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61D0FCF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沈阳富创精密设备股份有限公司</w:t>
            </w:r>
          </w:p>
        </w:tc>
        <w:tc>
          <w:tcPr>
            <w:tcW w:w="726" w:type="dxa"/>
            <w:shd w:val="clear" w:color="auto" w:fill="auto"/>
            <w:tcMar>
              <w:top w:w="85" w:type="dxa"/>
              <w:left w:w="28" w:type="dxa"/>
              <w:bottom w:w="85" w:type="dxa"/>
              <w:right w:w="28" w:type="dxa"/>
            </w:tcMar>
            <w:vAlign w:val="center"/>
          </w:tcPr>
          <w:p w14:paraId="189C01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72BDC1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半导体装备零部件用三坐标智能定位自动检测</w:t>
            </w:r>
          </w:p>
        </w:tc>
        <w:tc>
          <w:tcPr>
            <w:tcW w:w="714" w:type="dxa"/>
            <w:shd w:val="clear" w:color="auto" w:fill="auto"/>
            <w:tcMar>
              <w:top w:w="85" w:type="dxa"/>
              <w:left w:w="28" w:type="dxa"/>
              <w:bottom w:w="85" w:type="dxa"/>
              <w:right w:w="28" w:type="dxa"/>
            </w:tcMar>
            <w:vAlign w:val="center"/>
          </w:tcPr>
          <w:p w14:paraId="6EF8989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F7578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5B7A8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半导体装备零部件三坐标智能定位自动检测，实现零部件三坐标检测智能定位，检测设备连续不间断自动测量多个、多种零部件检测任务，打破单件、单一品种执行检测测量，减少人员参与，提升检测质量和效率。</w:t>
            </w:r>
          </w:p>
          <w:p w14:paraId="4202DF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参数要求：零部件定位准确率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对照零部件信息自动调用三坐标检测程序并放入指定地址，准确率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，支持多个、多种型号零部件程序不间断连续运行。</w:t>
            </w:r>
          </w:p>
          <w:p w14:paraId="2659FF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需达到效果：零部件在三坐标测量机上，智能自动定位一次性连续不间断的检测多个、多种零部件任务，并将检测结果数据形成结构化，实现测量结果数据精准传递。</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tc>
      </w:tr>
      <w:tr w14:paraId="3EC073A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5D9FF6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p>
        </w:tc>
        <w:tc>
          <w:tcPr>
            <w:tcW w:w="450" w:type="dxa"/>
            <w:vMerge w:val="continue"/>
            <w:shd w:val="clear" w:color="auto" w:fill="auto"/>
            <w:vAlign w:val="center"/>
          </w:tcPr>
          <w:p w14:paraId="55F3E56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BE16FA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辽宁邮电规划设计院有限公司</w:t>
            </w:r>
          </w:p>
        </w:tc>
        <w:tc>
          <w:tcPr>
            <w:tcW w:w="726" w:type="dxa"/>
            <w:shd w:val="clear" w:color="auto" w:fill="auto"/>
            <w:tcMar>
              <w:top w:w="85" w:type="dxa"/>
              <w:left w:w="28" w:type="dxa"/>
              <w:bottom w:w="85" w:type="dxa"/>
              <w:right w:w="28" w:type="dxa"/>
            </w:tcMar>
            <w:vAlign w:val="center"/>
          </w:tcPr>
          <w:p w14:paraId="5F5B0C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0C993A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智慧城市数据治理及数据中台核心技术</w:t>
            </w:r>
          </w:p>
        </w:tc>
        <w:tc>
          <w:tcPr>
            <w:tcW w:w="714" w:type="dxa"/>
            <w:shd w:val="clear" w:color="auto" w:fill="auto"/>
            <w:tcMar>
              <w:top w:w="85" w:type="dxa"/>
              <w:left w:w="28" w:type="dxa"/>
              <w:bottom w:w="85" w:type="dxa"/>
              <w:right w:w="28" w:type="dxa"/>
            </w:tcMar>
            <w:vAlign w:val="center"/>
          </w:tcPr>
          <w:p w14:paraId="04A9D6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CFFF3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EA567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4EBBAE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智能化建模：将各类数据源数据仓库中的数据表，转化为指标、维度、数据等模型，并实现自动化建模、通过</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算法预测分析；</w:t>
            </w:r>
          </w:p>
          <w:p w14:paraId="5936EA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使用</w:t>
            </w:r>
            <w:r>
              <w:rPr>
                <w:rFonts w:ascii="方正兰亭细黑_GBK" w:eastAsia="方正兰亭细黑_GBK" w:cs="方正兰亭细黑_GBK"/>
                <w:color w:val="000000" w:themeColor="text1"/>
                <w:kern w:val="0"/>
                <w:sz w:val="16"/>
                <w:szCs w:val="16"/>
                <w:lang w:val="zh-CN"/>
                <w14:textFill>
                  <w14:solidFill>
                    <w14:schemeClr w14:val="tx1"/>
                  </w14:solidFill>
                </w14:textFill>
              </w:rPr>
              <w:t>Hive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spark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等技术构建基于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Hadoop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架构体系的大数据仓库，用于完成智慧城市海量数据存储。</w:t>
            </w:r>
          </w:p>
          <w:p w14:paraId="59D5B3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融合</w:t>
            </w:r>
            <w:r>
              <w:rPr>
                <w:rFonts w:ascii="方正兰亭细黑_GBK" w:eastAsia="方正兰亭细黑_GBK" w:cs="方正兰亭细黑_GBK"/>
                <w:color w:val="000000" w:themeColor="text1"/>
                <w:kern w:val="0"/>
                <w:sz w:val="16"/>
                <w:szCs w:val="16"/>
                <w:lang w:val="zh-CN"/>
                <w14:textFill>
                  <w14:solidFill>
                    <w14:schemeClr w14:val="tx1"/>
                  </w14:solidFill>
                </w14:textFill>
              </w:rPr>
              <w:t>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接口：通过中台创建</w:t>
            </w:r>
            <w:r>
              <w:rPr>
                <w:rFonts w:ascii="方正兰亭细黑_GBK" w:eastAsia="方正兰亭细黑_GBK" w:cs="方正兰亭细黑_GBK"/>
                <w:color w:val="000000" w:themeColor="text1"/>
                <w:kern w:val="0"/>
                <w:sz w:val="16"/>
                <w:szCs w:val="16"/>
                <w:lang w:val="zh-CN"/>
                <w14:textFill>
                  <w14:solidFill>
                    <w14:schemeClr w14:val="tx1"/>
                  </w14:solidFill>
                </w14:textFill>
              </w:rPr>
              <w:t>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，配置</w:t>
            </w:r>
            <w:r>
              <w:rPr>
                <w:rFonts w:ascii="方正兰亭细黑_GBK" w:eastAsia="方正兰亭细黑_GBK" w:cs="方正兰亭细黑_GBK"/>
                <w:color w:val="000000" w:themeColor="text1"/>
                <w:kern w:val="0"/>
                <w:sz w:val="16"/>
                <w:szCs w:val="16"/>
                <w:lang w:val="zh-CN"/>
                <w14:textFill>
                  <w14:solidFill>
                    <w14:schemeClr w14:val="tx1"/>
                  </w14:solidFill>
                </w14:textFill>
              </w:rPr>
              <w:t>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后，自动生成接口并能自动部署服务端，无需用户参与，自动进行接口生成、接口验证、测试环境配置、接口上线等，能够适用于对接所有类型场景数据。</w:t>
            </w:r>
          </w:p>
          <w:p w14:paraId="4182F6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0E66B9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构建强大的多源异构数据仓库，同时在线用户数≥</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，并发用户数≥</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，后端待分析数据源单表数据量≥千万级，单表查询响应时间≤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50ms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多表关联查询响应≤</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45F61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开发的数据分析模型，支持实时流数据、视图数据、文字数据等多类型数据，分析后数据的准确性、完整性、一致性≥</w:t>
            </w: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37F38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跨网段大数据量交换能力强，支持累计交换量≥</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亿条；</w:t>
            </w:r>
          </w:p>
          <w:p w14:paraId="2D84B4A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无需用户参与，自动生成</w:t>
            </w:r>
            <w:r>
              <w:rPr>
                <w:rFonts w:ascii="方正兰亭细黑_GBK" w:eastAsia="方正兰亭细黑_GBK" w:cs="方正兰亭细黑_GBK"/>
                <w:color w:val="000000" w:themeColor="text1"/>
                <w:kern w:val="0"/>
                <w:sz w:val="16"/>
                <w:szCs w:val="16"/>
                <w:lang w:val="zh-CN"/>
                <w14:textFill>
                  <w14:solidFill>
                    <w14:schemeClr w14:val="tx1"/>
                  </w14:solidFill>
                </w14:textFill>
              </w:rPr>
              <w:t>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接口，使用对接各类型场景数据。</w:t>
            </w:r>
          </w:p>
        </w:tc>
      </w:tr>
      <w:tr w14:paraId="1F35701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2A2EA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w:t>
            </w:r>
          </w:p>
        </w:tc>
        <w:tc>
          <w:tcPr>
            <w:tcW w:w="450" w:type="dxa"/>
            <w:vMerge w:val="restart"/>
            <w:shd w:val="clear" w:color="auto" w:fill="auto"/>
            <w:tcMar>
              <w:top w:w="85" w:type="dxa"/>
              <w:left w:w="28" w:type="dxa"/>
              <w:bottom w:w="85" w:type="dxa"/>
              <w:right w:w="28" w:type="dxa"/>
            </w:tcMar>
            <w:vAlign w:val="center"/>
          </w:tcPr>
          <w:p w14:paraId="6B12F01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吉林省</w:t>
            </w:r>
          </w:p>
        </w:tc>
        <w:tc>
          <w:tcPr>
            <w:tcW w:w="910" w:type="dxa"/>
            <w:shd w:val="clear" w:color="auto" w:fill="auto"/>
            <w:tcMar>
              <w:top w:w="85" w:type="dxa"/>
              <w:left w:w="28" w:type="dxa"/>
              <w:bottom w:w="85" w:type="dxa"/>
              <w:right w:w="28" w:type="dxa"/>
            </w:tcMar>
            <w:vAlign w:val="center"/>
          </w:tcPr>
          <w:p w14:paraId="61A3BB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迪瑞医疗科技股份有限公司</w:t>
            </w:r>
          </w:p>
        </w:tc>
        <w:tc>
          <w:tcPr>
            <w:tcW w:w="726" w:type="dxa"/>
            <w:shd w:val="clear" w:color="auto" w:fill="auto"/>
            <w:tcMar>
              <w:top w:w="85" w:type="dxa"/>
              <w:left w:w="28" w:type="dxa"/>
              <w:bottom w:w="85" w:type="dxa"/>
              <w:right w:w="28" w:type="dxa"/>
            </w:tcMar>
            <w:vAlign w:val="center"/>
          </w:tcPr>
          <w:p w14:paraId="675E286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163A14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用于免疫检测的流式荧光技术开发</w:t>
            </w:r>
          </w:p>
        </w:tc>
        <w:tc>
          <w:tcPr>
            <w:tcW w:w="714" w:type="dxa"/>
            <w:shd w:val="clear" w:color="auto" w:fill="auto"/>
            <w:tcMar>
              <w:top w:w="85" w:type="dxa"/>
              <w:left w:w="28" w:type="dxa"/>
              <w:bottom w:w="85" w:type="dxa"/>
              <w:right w:w="28" w:type="dxa"/>
            </w:tcMar>
            <w:vAlign w:val="center"/>
          </w:tcPr>
          <w:p w14:paraId="6D1A60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24E326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412D0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3B3A35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开发用于免疫检测的流式荧光技术，该技术以荧光编码微球为核心，集流式原理、激光分析、高速数字信号处理等多种技术于一体，与传统方法的逐个检测相比是质的飞跃。</w:t>
            </w:r>
          </w:p>
          <w:p w14:paraId="6704C7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426352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单次检测指标可达</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5FF847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检测低限可达</w:t>
            </w:r>
            <w:r>
              <w:rPr>
                <w:rFonts w:ascii="方正兰亭细黑_GBK" w:eastAsia="方正兰亭细黑_GBK" w:cs="方正兰亭细黑_GBK"/>
                <w:color w:val="000000" w:themeColor="text1"/>
                <w:kern w:val="0"/>
                <w:sz w:val="16"/>
                <w:szCs w:val="16"/>
                <w:lang w:val="zh-CN"/>
                <w14:textFill>
                  <w14:solidFill>
                    <w14:schemeClr w14:val="tx1"/>
                  </w14:solidFill>
                </w14:textFill>
              </w:rPr>
              <w:t>0.01pg/ml</w:t>
            </w:r>
          </w:p>
          <w:p w14:paraId="533B6D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检测范围可达</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个数量级</w:t>
            </w:r>
          </w:p>
          <w:p w14:paraId="2C2501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微球分类</w:t>
            </w:r>
            <w:r>
              <w:rPr>
                <w:rFonts w:ascii="方正兰亭细黑_GBK" w:eastAsia="方正兰亭细黑_GBK" w:cs="方正兰亭细黑_GBK"/>
                <w:color w:val="000000" w:themeColor="text1"/>
                <w:kern w:val="0"/>
                <w:sz w:val="16"/>
                <w:szCs w:val="16"/>
                <w:lang w:val="zh-CN"/>
                <w14:textFill>
                  <w14:solidFill>
                    <w14:schemeClr w14:val="tx1"/>
                  </w14:solidFill>
                </w14:textFill>
              </w:rPr>
              <w:t>&gt;80%</w:t>
            </w:r>
          </w:p>
          <w:p w14:paraId="1034373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微球误分类≤</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p>
          <w:p w14:paraId="25B695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需达到效果：将许多种不同荧光编码的微球放在同一反应体系内，一次可同时检测</w:t>
            </w:r>
            <w:r>
              <w:rPr>
                <w:rFonts w:ascii="方正兰亭细黑_GBK" w:eastAsia="方正兰亭细黑_GBK" w:cs="方正兰亭细黑_GBK"/>
                <w:color w:val="000000" w:themeColor="text1"/>
                <w:kern w:val="0"/>
                <w:sz w:val="16"/>
                <w:szCs w:val="16"/>
                <w:lang w:val="zh-CN"/>
                <w14:textFill>
                  <w14:solidFill>
                    <w14:schemeClr w14:val="tx1"/>
                  </w14:solidFill>
                </w14:textFill>
              </w:rPr>
              <w:t>2-500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种生理病理指标</w:t>
            </w:r>
          </w:p>
        </w:tc>
      </w:tr>
      <w:tr w14:paraId="62A25D8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EC75D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tc>
        <w:tc>
          <w:tcPr>
            <w:tcW w:w="450" w:type="dxa"/>
            <w:vMerge w:val="continue"/>
            <w:shd w:val="clear" w:color="auto" w:fill="auto"/>
            <w:vAlign w:val="center"/>
          </w:tcPr>
          <w:p w14:paraId="6E9BDFA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4FA6D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吉林化纤集团有限责任公司</w:t>
            </w:r>
          </w:p>
        </w:tc>
        <w:tc>
          <w:tcPr>
            <w:tcW w:w="726" w:type="dxa"/>
            <w:shd w:val="clear" w:color="auto" w:fill="auto"/>
            <w:tcMar>
              <w:top w:w="85" w:type="dxa"/>
              <w:left w:w="28" w:type="dxa"/>
              <w:bottom w:w="85" w:type="dxa"/>
              <w:right w:w="28" w:type="dxa"/>
            </w:tcMar>
            <w:vAlign w:val="center"/>
          </w:tcPr>
          <w:p w14:paraId="1328747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6DE4714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高效高质聚丙烯腈基纤维碳化生产装备核心技术研发</w:t>
            </w:r>
          </w:p>
        </w:tc>
        <w:tc>
          <w:tcPr>
            <w:tcW w:w="714" w:type="dxa"/>
            <w:shd w:val="clear" w:color="auto" w:fill="auto"/>
            <w:tcMar>
              <w:top w:w="85" w:type="dxa"/>
              <w:left w:w="28" w:type="dxa"/>
              <w:bottom w:w="85" w:type="dxa"/>
              <w:right w:w="28" w:type="dxa"/>
            </w:tcMar>
            <w:vAlign w:val="center"/>
          </w:tcPr>
          <w:p w14:paraId="011E753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EE5BD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28E7A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需求内容：研发出一种高性能碳纤维生产用的预氧化炉、低温碳化炉、高温碳化炉。</w:t>
            </w:r>
          </w:p>
          <w:p w14:paraId="560C5C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预氧化炉气流均匀性。偏差小于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秒工况）。</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预氧化炉温度均匀性。偏差：小于±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℃（空载条件下）</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实现低、高碳化炉内温度稳定性。偏差：小于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炉子有效宽幅</w:t>
            </w:r>
            <w:r>
              <w:rPr>
                <w:rFonts w:ascii="方正兰亭细黑_GBK" w:eastAsia="方正兰亭细黑_GBK" w:cs="方正兰亭细黑_GBK"/>
                <w:color w:val="000000" w:themeColor="text1"/>
                <w:kern w:val="0"/>
                <w:sz w:val="16"/>
                <w:szCs w:val="16"/>
                <w:lang w:val="zh-CN"/>
                <w14:textFill>
                  <w14:solidFill>
                    <w14:schemeClr w14:val="tx1"/>
                  </w14:solidFill>
                </w14:textFill>
              </w:rPr>
              <w:t>1000-3300mm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设备正常运行速度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16m/min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143D8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需达到效果：适用于</w:t>
            </w:r>
            <w:r>
              <w:rPr>
                <w:rFonts w:ascii="方正兰亭细黑_GBK" w:eastAsia="方正兰亭细黑_GBK" w:cs="方正兰亭细黑_GBK"/>
                <w:color w:val="000000" w:themeColor="text1"/>
                <w:kern w:val="0"/>
                <w:sz w:val="16"/>
                <w:szCs w:val="16"/>
                <w:lang w:val="zh-CN"/>
                <w14:textFill>
                  <w14:solidFill>
                    <w14:schemeClr w14:val="tx1"/>
                  </w14:solidFill>
                </w14:textFill>
              </w:rPr>
              <w:t>T700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级以上高性能碳纤维生产。</w:t>
            </w:r>
          </w:p>
        </w:tc>
      </w:tr>
      <w:tr w14:paraId="1902E09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8BAA8F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w:t>
            </w:r>
          </w:p>
        </w:tc>
        <w:tc>
          <w:tcPr>
            <w:tcW w:w="450" w:type="dxa"/>
            <w:vMerge w:val="continue"/>
            <w:shd w:val="clear" w:color="auto" w:fill="auto"/>
            <w:vAlign w:val="center"/>
          </w:tcPr>
          <w:p w14:paraId="268D35D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07C73C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长春生物制品研究所有限责任公司</w:t>
            </w:r>
          </w:p>
        </w:tc>
        <w:tc>
          <w:tcPr>
            <w:tcW w:w="726" w:type="dxa"/>
            <w:vMerge w:val="restart"/>
            <w:shd w:val="clear" w:color="auto" w:fill="auto"/>
            <w:tcMar>
              <w:top w:w="85" w:type="dxa"/>
              <w:left w:w="28" w:type="dxa"/>
              <w:bottom w:w="85" w:type="dxa"/>
              <w:right w:w="28" w:type="dxa"/>
            </w:tcMar>
            <w:vAlign w:val="center"/>
          </w:tcPr>
          <w:p w14:paraId="14C9B3D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1EB16E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剪切地鼠肾自动化设备研发</w:t>
            </w:r>
          </w:p>
        </w:tc>
        <w:tc>
          <w:tcPr>
            <w:tcW w:w="714" w:type="dxa"/>
            <w:shd w:val="clear" w:color="auto" w:fill="auto"/>
            <w:tcMar>
              <w:top w:w="85" w:type="dxa"/>
              <w:left w:w="28" w:type="dxa"/>
              <w:bottom w:w="85" w:type="dxa"/>
              <w:right w:w="28" w:type="dxa"/>
            </w:tcMar>
            <w:vAlign w:val="center"/>
          </w:tcPr>
          <w:p w14:paraId="1D7732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DE02DF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2CCBF0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20F42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研发一款剪切地鼠肾组织的自动化机器，可调节转速，频率，转动时间，实现自动化剪切地鼠肾组织，使剪后的地鼠肾块大小均一；</w:t>
            </w:r>
          </w:p>
          <w:p w14:paraId="467BE1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设备与地鼠肾块接触部位，即搅拌装置及地鼠肾块承装容器可进行高压灭菌，保证地鼠肾块的无菌状态；</w:t>
            </w:r>
          </w:p>
          <w:p w14:paraId="3C94DE4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地鼠肾块容器为厚玻璃材质或者不锈钢材质，具备材质证明，搅拌装置为不锈钢材质。</w:t>
            </w:r>
          </w:p>
          <w:p w14:paraId="0A096F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参数要求：每组容器肾块经机器剪后可达到约</w:t>
            </w:r>
            <w:r>
              <w:rPr>
                <w:rFonts w:ascii="方正兰亭细黑_GBK" w:eastAsia="方正兰亭细黑_GBK" w:cs="方正兰亭细黑_GBK"/>
                <w:color w:val="000000" w:themeColor="text1"/>
                <w:kern w:val="0"/>
                <w:sz w:val="16"/>
                <w:szCs w:val="16"/>
                <w:lang w:val="zh-CN"/>
                <w14:textFill>
                  <w14:solidFill>
                    <w14:schemeClr w14:val="tx1"/>
                  </w14:solidFill>
                </w14:textFill>
              </w:rPr>
              <w:t>2mm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的均匀小块。</w:t>
            </w:r>
          </w:p>
          <w:p w14:paraId="738A33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需达到效果：采用该设备剪切后的地鼠肾块大小均一。</w:t>
            </w:r>
          </w:p>
        </w:tc>
      </w:tr>
      <w:tr w14:paraId="4768CD2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483FF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w:t>
            </w:r>
          </w:p>
        </w:tc>
        <w:tc>
          <w:tcPr>
            <w:tcW w:w="450" w:type="dxa"/>
            <w:vMerge w:val="continue"/>
            <w:shd w:val="clear" w:color="auto" w:fill="auto"/>
            <w:vAlign w:val="center"/>
          </w:tcPr>
          <w:p w14:paraId="635FCEA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D22891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DAD735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A5CF90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β</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丙内酯灭活剂</w:t>
            </w:r>
          </w:p>
        </w:tc>
        <w:tc>
          <w:tcPr>
            <w:tcW w:w="714" w:type="dxa"/>
            <w:shd w:val="clear" w:color="auto" w:fill="auto"/>
            <w:tcMar>
              <w:top w:w="85" w:type="dxa"/>
              <w:left w:w="28" w:type="dxa"/>
              <w:bottom w:w="85" w:type="dxa"/>
              <w:right w:w="28" w:type="dxa"/>
            </w:tcMar>
            <w:vAlign w:val="center"/>
          </w:tcPr>
          <w:p w14:paraId="0ACF81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w:t>
            </w:r>
          </w:p>
        </w:tc>
        <w:tc>
          <w:tcPr>
            <w:tcW w:w="788" w:type="dxa"/>
            <w:shd w:val="clear" w:color="auto" w:fill="auto"/>
            <w:tcMar>
              <w:top w:w="85" w:type="dxa"/>
              <w:left w:w="28" w:type="dxa"/>
              <w:bottom w:w="85" w:type="dxa"/>
              <w:right w:w="28" w:type="dxa"/>
            </w:tcMar>
            <w:vAlign w:val="center"/>
          </w:tcPr>
          <w:p w14:paraId="669DECD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F80805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需求内容：研发一款β</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丙内酯的灭活剂。</w:t>
            </w:r>
          </w:p>
          <w:p w14:paraId="6A94EAE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参数要求：能够用于人用病毒性疫苗的灭活，可直接作用于病毒或病原物核酸</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有理想的灭活效果，灭活时间短</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且易水解，无残留，水解后对人体无危害。</w:t>
            </w:r>
          </w:p>
          <w:p w14:paraId="20421F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需达到效果：β</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丙内酯作为灭活剂用于人用病毒性疫苗的灭活。</w:t>
            </w:r>
          </w:p>
        </w:tc>
      </w:tr>
      <w:tr w14:paraId="2F271DD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D5BDEA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23</w:t>
            </w:r>
          </w:p>
        </w:tc>
        <w:tc>
          <w:tcPr>
            <w:tcW w:w="450" w:type="dxa"/>
            <w:vMerge w:val="continue"/>
            <w:shd w:val="clear" w:color="auto" w:fill="auto"/>
            <w:vAlign w:val="center"/>
          </w:tcPr>
          <w:p w14:paraId="2EDCFF6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035EEE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B5B3CB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22BF4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mRNA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药物递送系统的研发</w:t>
            </w:r>
          </w:p>
        </w:tc>
        <w:tc>
          <w:tcPr>
            <w:tcW w:w="714" w:type="dxa"/>
            <w:shd w:val="clear" w:color="auto" w:fill="auto"/>
            <w:tcMar>
              <w:top w:w="85" w:type="dxa"/>
              <w:left w:w="28" w:type="dxa"/>
              <w:bottom w:w="85" w:type="dxa"/>
              <w:right w:w="28" w:type="dxa"/>
            </w:tcMar>
            <w:vAlign w:val="center"/>
          </w:tcPr>
          <w:p w14:paraId="485888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w:t>
            </w:r>
          </w:p>
        </w:tc>
        <w:tc>
          <w:tcPr>
            <w:tcW w:w="788" w:type="dxa"/>
            <w:shd w:val="clear" w:color="auto" w:fill="auto"/>
            <w:tcMar>
              <w:top w:w="85" w:type="dxa"/>
              <w:left w:w="28" w:type="dxa"/>
              <w:bottom w:w="85" w:type="dxa"/>
              <w:right w:w="28" w:type="dxa"/>
            </w:tcMar>
            <w:vAlign w:val="center"/>
          </w:tcPr>
          <w:p w14:paraId="4971A1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89D09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需求内容：研发具有自主知识产权的</w:t>
            </w:r>
            <w:r>
              <w:rPr>
                <w:rFonts w:ascii="方正兰亭细黑_GBK" w:eastAsia="方正兰亭细黑_GBK" w:cs="方正兰亭细黑_GBK"/>
                <w:color w:val="000000" w:themeColor="text1"/>
                <w:kern w:val="0"/>
                <w:sz w:val="16"/>
                <w:szCs w:val="16"/>
                <w:lang w:val="zh-CN"/>
                <w14:textFill>
                  <w14:solidFill>
                    <w14:schemeClr w14:val="tx1"/>
                  </w14:solidFill>
                </w14:textFill>
              </w:rPr>
              <w:t>mRNA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递送系统。</w:t>
            </w:r>
          </w:p>
          <w:p w14:paraId="0BD7D2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参数要求：粒径</w:t>
            </w:r>
            <w:r>
              <w:rPr>
                <w:rFonts w:ascii="方正兰亭细黑_GBK" w:eastAsia="方正兰亭细黑_GBK" w:cs="方正兰亭细黑_GBK"/>
                <w:color w:val="000000" w:themeColor="text1"/>
                <w:kern w:val="0"/>
                <w:sz w:val="16"/>
                <w:szCs w:val="16"/>
                <w:lang w:val="zh-CN"/>
                <w14:textFill>
                  <w14:solidFill>
                    <w14:schemeClr w14:val="tx1"/>
                  </w14:solidFill>
                </w14:textFill>
              </w:rPr>
              <w:t>70-120nm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PDI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，包埋率高于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度稳定性至少</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2F7EC21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需达到效果：适用人用</w:t>
            </w:r>
            <w:r>
              <w:rPr>
                <w:rFonts w:ascii="方正兰亭细黑_GBK" w:eastAsia="方正兰亭细黑_GBK" w:cs="方正兰亭细黑_GBK"/>
                <w:color w:val="000000" w:themeColor="text1"/>
                <w:kern w:val="0"/>
                <w:sz w:val="16"/>
                <w:szCs w:val="16"/>
                <w:lang w:val="zh-CN"/>
                <w14:textFill>
                  <w14:solidFill>
                    <w14:schemeClr w14:val="tx1"/>
                  </w14:solidFill>
                </w14:textFill>
              </w:rPr>
              <w:t>mRNA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疫苗的研发与生产，使</w:t>
            </w:r>
            <w:r>
              <w:rPr>
                <w:rFonts w:ascii="方正兰亭细黑_GBK" w:eastAsia="方正兰亭细黑_GBK" w:cs="方正兰亭细黑_GBK"/>
                <w:color w:val="000000" w:themeColor="text1"/>
                <w:kern w:val="0"/>
                <w:sz w:val="16"/>
                <w:szCs w:val="16"/>
                <w:lang w:val="zh-CN"/>
                <w14:textFill>
                  <w14:solidFill>
                    <w14:schemeClr w14:val="tx1"/>
                  </w14:solidFill>
                </w14:textFill>
              </w:rPr>
              <w:t>mRNA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高效稳定表达，使疫苗安全有效。</w:t>
            </w:r>
          </w:p>
        </w:tc>
      </w:tr>
      <w:tr w14:paraId="0FF3FA5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97557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24</w:t>
            </w:r>
          </w:p>
        </w:tc>
        <w:tc>
          <w:tcPr>
            <w:tcW w:w="450" w:type="dxa"/>
            <w:vMerge w:val="restart"/>
            <w:shd w:val="clear" w:color="auto" w:fill="auto"/>
            <w:tcMar>
              <w:top w:w="85" w:type="dxa"/>
              <w:left w:w="28" w:type="dxa"/>
              <w:bottom w:w="85" w:type="dxa"/>
              <w:right w:w="28" w:type="dxa"/>
            </w:tcMar>
            <w:vAlign w:val="center"/>
          </w:tcPr>
          <w:p w14:paraId="3FB3504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上海市</w:t>
            </w:r>
          </w:p>
        </w:tc>
        <w:tc>
          <w:tcPr>
            <w:tcW w:w="910" w:type="dxa"/>
            <w:shd w:val="clear" w:color="auto" w:fill="auto"/>
            <w:tcMar>
              <w:top w:w="85" w:type="dxa"/>
              <w:left w:w="28" w:type="dxa"/>
              <w:bottom w:w="85" w:type="dxa"/>
              <w:right w:w="28" w:type="dxa"/>
            </w:tcMar>
            <w:vAlign w:val="center"/>
          </w:tcPr>
          <w:p w14:paraId="3303ACC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上海振华重工电气有限公司</w:t>
            </w:r>
          </w:p>
        </w:tc>
        <w:tc>
          <w:tcPr>
            <w:tcW w:w="726" w:type="dxa"/>
            <w:shd w:val="clear" w:color="auto" w:fill="auto"/>
            <w:tcMar>
              <w:top w:w="85" w:type="dxa"/>
              <w:left w:w="28" w:type="dxa"/>
              <w:bottom w:w="85" w:type="dxa"/>
              <w:right w:w="28" w:type="dxa"/>
            </w:tcMar>
            <w:vAlign w:val="center"/>
          </w:tcPr>
          <w:p w14:paraId="059737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0FAEA9F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数据中台关键技术在港口行业的应用研究</w:t>
            </w:r>
          </w:p>
        </w:tc>
        <w:tc>
          <w:tcPr>
            <w:tcW w:w="714" w:type="dxa"/>
            <w:shd w:val="clear" w:color="auto" w:fill="auto"/>
            <w:tcMar>
              <w:top w:w="85" w:type="dxa"/>
              <w:left w:w="28" w:type="dxa"/>
              <w:bottom w:w="85" w:type="dxa"/>
              <w:right w:w="28" w:type="dxa"/>
            </w:tcMar>
            <w:vAlign w:val="center"/>
          </w:tcPr>
          <w:p w14:paraId="79C6BF5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项目委托或其他方式，待对接后可探讨</w:t>
            </w:r>
          </w:p>
        </w:tc>
        <w:tc>
          <w:tcPr>
            <w:tcW w:w="788" w:type="dxa"/>
            <w:shd w:val="clear" w:color="auto" w:fill="auto"/>
            <w:tcMar>
              <w:top w:w="85" w:type="dxa"/>
              <w:left w:w="28" w:type="dxa"/>
              <w:bottom w:w="85" w:type="dxa"/>
              <w:right w:w="28" w:type="dxa"/>
            </w:tcMar>
            <w:vAlign w:val="center"/>
          </w:tcPr>
          <w:p w14:paraId="2FB855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半年</w:t>
            </w:r>
          </w:p>
        </w:tc>
        <w:tc>
          <w:tcPr>
            <w:tcW w:w="9389" w:type="dxa"/>
            <w:shd w:val="clear" w:color="auto" w:fill="auto"/>
            <w:tcMar>
              <w:top w:w="85" w:type="dxa"/>
              <w:left w:w="57" w:type="dxa"/>
              <w:bottom w:w="85" w:type="dxa"/>
              <w:right w:w="57" w:type="dxa"/>
            </w:tcMar>
            <w:vAlign w:val="center"/>
          </w:tcPr>
          <w:p w14:paraId="0FA2B63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需求内容：研究一款港口集团级的数据中台软件，处理集团下属的汇总的有关人、车、机、物的全过程、全要素、全面感知的多源异构数据。</w:t>
            </w:r>
          </w:p>
          <w:p w14:paraId="496FE0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功能参数：</w:t>
            </w:r>
          </w:p>
          <w:p w14:paraId="7A872AC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数据存储与汇总：平台需汇总下属码头的统一数据池，进行多源异构数据处理。需支持设备运行状态统计分析、访问用户统计分析、集成自定义搜索引擎等；</w:t>
            </w:r>
          </w:p>
          <w:p w14:paraId="1A85E1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数据订阅与分发：系统需支持自动生成第三方访问接口以及授权密钥并能导出，支持发布授权密钥管理；</w:t>
            </w:r>
          </w:p>
          <w:p w14:paraId="378C94E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需支持接口和订阅主题管理，授权接口类型可为</w:t>
            </w:r>
            <w:r>
              <w:rPr>
                <w:rFonts w:ascii="方正兰亭细黑_GBK" w:eastAsia="方正兰亭细黑_GBK" w:cs="方正兰亭细黑_GBK"/>
                <w:color w:val="000000" w:themeColor="text1"/>
                <w:kern w:val="0"/>
                <w:sz w:val="16"/>
                <w:szCs w:val="16"/>
                <w:lang w:val="zh-CN"/>
                <w14:textFill>
                  <w14:solidFill>
                    <w14:schemeClr w14:val="tx1"/>
                  </w14:solidFill>
                </w14:textFill>
              </w:rPr>
              <w:t>restful 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（用于主动历史查询）和</w:t>
            </w:r>
            <w:r>
              <w:rPr>
                <w:rFonts w:ascii="方正兰亭细黑_GBK" w:eastAsia="方正兰亭细黑_GBK" w:cs="方正兰亭细黑_GBK"/>
                <w:color w:val="000000" w:themeColor="text1"/>
                <w:kern w:val="0"/>
                <w:sz w:val="16"/>
                <w:szCs w:val="16"/>
                <w:lang w:val="zh-CN"/>
                <w14:textFill>
                  <w14:solidFill>
                    <w14:schemeClr w14:val="tx1"/>
                  </w14:solidFill>
                </w14:textFill>
              </w:rPr>
              <w:t>MQTT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协议主题管理（用于实时数据），接口与授权密钥授权唯一绑定；支持接口的启用、废止、授权期限；</w:t>
            </w:r>
          </w:p>
          <w:p w14:paraId="0AEBD6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需支持发布内容管理，包括数据库、数据表、数据字段选择，</w:t>
            </w:r>
            <w:r>
              <w:rPr>
                <w:rFonts w:ascii="方正兰亭细黑_GBK" w:eastAsia="方正兰亭细黑_GBK" w:cs="方正兰亭细黑_GBK"/>
                <w:color w:val="000000" w:themeColor="text1"/>
                <w:kern w:val="0"/>
                <w:sz w:val="16"/>
                <w:szCs w:val="16"/>
                <w:lang w:val="zh-CN"/>
                <w14:textFill>
                  <w14:solidFill>
                    <w14:schemeClr w14:val="tx1"/>
                  </w14:solidFill>
                </w14:textFill>
              </w:rPr>
              <w:t>JSon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格式数据内容自定义。</w:t>
            </w:r>
          </w:p>
          <w:p w14:paraId="610C607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数据存储：系统需支持设备信息表、授权用户等专题库管理，该库特点是数据具有唯一性，数据需要同步覆盖，例如物联网设备信息表、授权用户密钥管理表等。</w:t>
            </w:r>
          </w:p>
          <w:p w14:paraId="58CF47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支持通用共享库管理，该库特点是数据不能覆盖，需数据表内部自动增长，达到数据记实目标，例如设备状态告警、</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业务告警。</w:t>
            </w:r>
          </w:p>
          <w:p w14:paraId="466B9A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需达到效果：满足港口现有生产、安防等数据的共享、多源异构融合，向港口大数据挖掘分析平台提供基础元数据，通过数据</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算法优化港口生产流程，降本增效。</w:t>
            </w:r>
          </w:p>
        </w:tc>
      </w:tr>
      <w:tr w14:paraId="318BE81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75233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p>
        </w:tc>
        <w:tc>
          <w:tcPr>
            <w:tcW w:w="450" w:type="dxa"/>
            <w:vMerge w:val="continue"/>
            <w:shd w:val="clear" w:color="auto" w:fill="auto"/>
            <w:vAlign w:val="center"/>
          </w:tcPr>
          <w:p w14:paraId="1ED0844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7C04610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上海康恒环境股份有限公司</w:t>
            </w:r>
          </w:p>
        </w:tc>
        <w:tc>
          <w:tcPr>
            <w:tcW w:w="726" w:type="dxa"/>
            <w:shd w:val="clear" w:color="auto" w:fill="auto"/>
            <w:tcMar>
              <w:top w:w="85" w:type="dxa"/>
              <w:left w:w="28" w:type="dxa"/>
              <w:bottom w:w="85" w:type="dxa"/>
              <w:right w:w="28" w:type="dxa"/>
            </w:tcMar>
            <w:vAlign w:val="center"/>
          </w:tcPr>
          <w:p w14:paraId="4BF7061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3FEB86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飞灰资源化利用技术研发</w:t>
            </w:r>
          </w:p>
        </w:tc>
        <w:tc>
          <w:tcPr>
            <w:tcW w:w="714" w:type="dxa"/>
            <w:shd w:val="clear" w:color="auto" w:fill="auto"/>
            <w:tcMar>
              <w:top w:w="85" w:type="dxa"/>
              <w:left w:w="28" w:type="dxa"/>
              <w:bottom w:w="85" w:type="dxa"/>
              <w:right w:w="28" w:type="dxa"/>
            </w:tcMar>
            <w:vAlign w:val="center"/>
          </w:tcPr>
          <w:p w14:paraId="4AD86FD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65F0C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51363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垃圾焚烧飞灰资源化利用技术，飞灰经过多级水洗脱除可溶性氯盐及重金属，水洗后飞灰可作为水泥窑骨料资源化利用，水洗高盐废水经过调节、预处理、膜分离二价杂质离子、蒸发结晶分盐后产出工业盐，冷凝水循环利用、实现废水零排放。</w:t>
            </w:r>
          </w:p>
          <w:p w14:paraId="03E30E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参数要求：单条线处理能力达</w:t>
            </w:r>
            <w:r>
              <w:rPr>
                <w:rFonts w:ascii="方正兰亭细黑_GBK" w:eastAsia="方正兰亭细黑_GBK" w:cs="方正兰亭细黑_GBK"/>
                <w:color w:val="000000" w:themeColor="text1"/>
                <w:kern w:val="0"/>
                <w:sz w:val="16"/>
                <w:szCs w:val="16"/>
                <w:lang w:val="zh-CN"/>
                <w14:textFill>
                  <w14:solidFill>
                    <w14:schemeClr w14:val="tx1"/>
                  </w14:solidFill>
                </w14:textFill>
              </w:rPr>
              <w:t>100-150t/d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；年累积工作时间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8000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小时以上；水洗后的灰渣应满足灰渣按照</w:t>
            </w:r>
            <w:r>
              <w:rPr>
                <w:rFonts w:ascii="方正兰亭细黑_GBK" w:eastAsia="方正兰亭细黑_GBK" w:cs="方正兰亭细黑_GBK"/>
                <w:color w:val="000000" w:themeColor="text1"/>
                <w:kern w:val="0"/>
                <w:sz w:val="16"/>
                <w:szCs w:val="16"/>
                <w:lang w:val="zh-CN"/>
                <w14:textFill>
                  <w14:solidFill>
                    <w14:schemeClr w14:val="tx1"/>
                  </w14:solidFill>
                </w14:textFill>
              </w:rPr>
              <w:t>JC/T420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检测条件氯含量≤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，按照</w:t>
            </w:r>
            <w:r>
              <w:rPr>
                <w:rFonts w:ascii="方正兰亭细黑_GBK" w:eastAsia="方正兰亭细黑_GBK" w:cs="方正兰亭细黑_GBK"/>
                <w:color w:val="000000" w:themeColor="text1"/>
                <w:kern w:val="0"/>
                <w:sz w:val="16"/>
                <w:szCs w:val="16"/>
                <w:lang w:val="zh-CN"/>
                <w14:textFill>
                  <w14:solidFill>
                    <w14:schemeClr w14:val="tx1"/>
                  </w14:solidFill>
                </w14:textFill>
              </w:rPr>
              <w:t>HJ557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方法制备浸出液、重金属浸出浓度不超过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GB8978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中规定的最高允许排放限值，以满足进入水泥窑或钢厂协同处理要求，水洗废水经蒸发结晶分盐得到的工业级钠盐与钾盐，钠盐达到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GB/T 5462-2015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《工业盐》精制工业干盐二级标准，重金属含量及二噁英含量满足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T/ZGZS0302-2023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《再生工业盐</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氯化钠》污染控制要求；其中钾盐达到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GB/T 6549-2011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《氯化钾》Ⅰ类合格品标准。</w:t>
            </w:r>
          </w:p>
          <w:p w14:paraId="6F874B5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需达到效果：垃圾焚烧飞灰经过储存、多级水洗后将氯离子洗脱，飞灰中剩余氯离子浓度≤</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，能与水泥窑协同资源化处理；水洗废水经预处理，硬度≤</w:t>
            </w:r>
            <w:r>
              <w:rPr>
                <w:rFonts w:ascii="方正兰亭细黑_GBK" w:eastAsia="方正兰亭细黑_GBK" w:cs="方正兰亭细黑_GBK"/>
                <w:color w:val="000000" w:themeColor="text1"/>
                <w:kern w:val="0"/>
                <w:sz w:val="16"/>
                <w:szCs w:val="16"/>
                <w:lang w:val="zh-CN"/>
                <w14:textFill>
                  <w14:solidFill>
                    <w14:schemeClr w14:val="tx1"/>
                  </w14:solidFill>
                </w14:textFill>
              </w:rPr>
              <w:t>50mg/L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、浊度≤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5NTU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，进入蒸发结晶分盐系统，回收的工业盐产品满足相关标准要求；蒸发冷凝水回用至飞灰水洗单元，实现废水零排放。工艺直接运行成本＜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800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吨（水、电、蒸汽、药剂材料、人工、维修等）；</w:t>
            </w:r>
          </w:p>
        </w:tc>
      </w:tr>
      <w:tr w14:paraId="0B98D4D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172F1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26</w:t>
            </w:r>
          </w:p>
        </w:tc>
        <w:tc>
          <w:tcPr>
            <w:tcW w:w="450" w:type="dxa"/>
            <w:vMerge w:val="restart"/>
            <w:shd w:val="clear" w:color="auto" w:fill="auto"/>
            <w:tcMar>
              <w:top w:w="85" w:type="dxa"/>
              <w:left w:w="28" w:type="dxa"/>
              <w:bottom w:w="85" w:type="dxa"/>
              <w:right w:w="28" w:type="dxa"/>
            </w:tcMar>
            <w:vAlign w:val="center"/>
          </w:tcPr>
          <w:p w14:paraId="2B58BFF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江苏省</w:t>
            </w:r>
          </w:p>
        </w:tc>
        <w:tc>
          <w:tcPr>
            <w:tcW w:w="910" w:type="dxa"/>
            <w:shd w:val="clear" w:color="auto" w:fill="auto"/>
            <w:tcMar>
              <w:top w:w="85" w:type="dxa"/>
              <w:left w:w="28" w:type="dxa"/>
              <w:bottom w:w="85" w:type="dxa"/>
              <w:right w:w="28" w:type="dxa"/>
            </w:tcMar>
            <w:vAlign w:val="center"/>
          </w:tcPr>
          <w:p w14:paraId="7CD4AE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江苏扬农化工集团有限公司</w:t>
            </w:r>
          </w:p>
        </w:tc>
        <w:tc>
          <w:tcPr>
            <w:tcW w:w="726" w:type="dxa"/>
            <w:shd w:val="clear" w:color="auto" w:fill="auto"/>
            <w:tcMar>
              <w:top w:w="85" w:type="dxa"/>
              <w:left w:w="28" w:type="dxa"/>
              <w:bottom w:w="85" w:type="dxa"/>
              <w:right w:w="28" w:type="dxa"/>
            </w:tcMar>
            <w:vAlign w:val="center"/>
          </w:tcPr>
          <w:p w14:paraId="4FB640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3A411B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绿色高效的己二腈电解生产成套技术</w:t>
            </w:r>
          </w:p>
        </w:tc>
        <w:tc>
          <w:tcPr>
            <w:tcW w:w="714" w:type="dxa"/>
            <w:shd w:val="clear" w:color="auto" w:fill="auto"/>
            <w:tcMar>
              <w:top w:w="85" w:type="dxa"/>
              <w:left w:w="28" w:type="dxa"/>
              <w:bottom w:w="85" w:type="dxa"/>
              <w:right w:w="28" w:type="dxa"/>
            </w:tcMar>
            <w:vAlign w:val="center"/>
          </w:tcPr>
          <w:p w14:paraId="31C501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57A78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7390A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需求内容：研发绿色高效丙烯腈电解二聚法生产己二腈成套技术：采用新型阳极，降低阳极电位，避免阳极腐蚀；简化电解液组成，避免电解液的污染和失效；同时采用新型阴极，提高其选择性和电流效率。</w:t>
            </w:r>
          </w:p>
          <w:p w14:paraId="268CBC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参数要求：采用无隔膜、溶液电解工艺，电流效率≥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，电耗≤</w:t>
            </w:r>
            <w:r>
              <w:rPr>
                <w:rFonts w:ascii="方正兰亭细黑_GBK" w:eastAsia="方正兰亭细黑_GBK" w:cs="方正兰亭细黑_GBK"/>
                <w:color w:val="000000" w:themeColor="text1"/>
                <w:kern w:val="0"/>
                <w:sz w:val="16"/>
                <w:szCs w:val="16"/>
                <w:lang w:val="zh-CN"/>
                <w14:textFill>
                  <w14:solidFill>
                    <w14:schemeClr w14:val="tx1"/>
                  </w14:solidFill>
                </w14:textFill>
              </w:rPr>
              <w:t>2500kWh/t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己二腈，丙烯腈单耗≤</w:t>
            </w:r>
            <w:r>
              <w:rPr>
                <w:rFonts w:ascii="方正兰亭细黑_GBK" w:eastAsia="方正兰亭细黑_GBK" w:cs="方正兰亭细黑_GBK"/>
                <w:color w:val="000000" w:themeColor="text1"/>
                <w:kern w:val="0"/>
                <w:sz w:val="16"/>
                <w:szCs w:val="16"/>
                <w:lang w:val="zh-CN"/>
                <w14:textFill>
                  <w14:solidFill>
                    <w14:schemeClr w14:val="tx1"/>
                  </w14:solidFill>
                </w14:textFill>
              </w:rPr>
              <w:t>1.08t/t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己二腈。</w:t>
            </w:r>
          </w:p>
          <w:p w14:paraId="32ACB6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需达到效果：适配或设计成套电解槽（含阴阳极电极材料）和己二腈产品分离装置，己二腈纯度≥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，以丙烯腈单价</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和电价</w:t>
            </w:r>
            <w:r>
              <w:rPr>
                <w:rFonts w:ascii="方正兰亭细黑_GBK" w:eastAsia="方正兰亭细黑_GBK" w:cs="方正兰亭细黑_GBK"/>
                <w:color w:val="000000" w:themeColor="text1"/>
                <w:kern w:val="0"/>
                <w:sz w:val="16"/>
                <w:szCs w:val="16"/>
                <w:lang w:val="zh-CN"/>
                <w14:textFill>
                  <w14:solidFill>
                    <w14:schemeClr w14:val="tx1"/>
                  </w14:solidFill>
                </w14:textFill>
              </w:rPr>
              <w:t>0.50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/kWh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计，原料</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公用工程成本≤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13500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己二腈，总生产成本≤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14500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吨己二腈（含三废处理、折旧和人工等）。</w:t>
            </w:r>
          </w:p>
          <w:p w14:paraId="2517CA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BB7A2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A02C37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2D096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27</w:t>
            </w:r>
          </w:p>
        </w:tc>
        <w:tc>
          <w:tcPr>
            <w:tcW w:w="450" w:type="dxa"/>
            <w:vMerge w:val="continue"/>
            <w:shd w:val="clear" w:color="auto" w:fill="auto"/>
            <w:tcMar>
              <w:top w:w="85" w:type="dxa"/>
              <w:left w:w="28" w:type="dxa"/>
              <w:bottom w:w="85" w:type="dxa"/>
              <w:right w:w="28" w:type="dxa"/>
            </w:tcMar>
            <w:vAlign w:val="center"/>
          </w:tcPr>
          <w:p w14:paraId="3C0609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9EF43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江苏省国信集团有限公司</w:t>
            </w:r>
          </w:p>
        </w:tc>
        <w:tc>
          <w:tcPr>
            <w:tcW w:w="726" w:type="dxa"/>
            <w:vMerge w:val="restart"/>
            <w:shd w:val="clear" w:color="auto" w:fill="auto"/>
            <w:tcMar>
              <w:top w:w="85" w:type="dxa"/>
              <w:left w:w="28" w:type="dxa"/>
              <w:bottom w:w="85" w:type="dxa"/>
              <w:right w:w="28" w:type="dxa"/>
            </w:tcMar>
            <w:vAlign w:val="center"/>
          </w:tcPr>
          <w:p w14:paraId="62AC63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36AAC0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智能发电系统自主化及智能化应用开发与应用实践</w:t>
            </w:r>
          </w:p>
        </w:tc>
        <w:tc>
          <w:tcPr>
            <w:tcW w:w="714" w:type="dxa"/>
            <w:shd w:val="clear" w:color="auto" w:fill="auto"/>
            <w:tcMar>
              <w:top w:w="85" w:type="dxa"/>
              <w:left w:w="28" w:type="dxa"/>
              <w:bottom w:w="85" w:type="dxa"/>
              <w:right w:w="28" w:type="dxa"/>
            </w:tcMar>
            <w:vAlign w:val="center"/>
          </w:tcPr>
          <w:p w14:paraId="0B8E96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合作研发</w:t>
            </w:r>
          </w:p>
        </w:tc>
        <w:tc>
          <w:tcPr>
            <w:tcW w:w="788" w:type="dxa"/>
            <w:shd w:val="clear" w:color="auto" w:fill="auto"/>
            <w:tcMar>
              <w:top w:w="85" w:type="dxa"/>
              <w:left w:w="28" w:type="dxa"/>
              <w:bottom w:w="85" w:type="dxa"/>
              <w:right w:w="28" w:type="dxa"/>
            </w:tcMar>
            <w:vAlign w:val="center"/>
          </w:tcPr>
          <w:p w14:paraId="2F1BBC1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4F783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0E344E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高效清洁燃煤发电项目的需求，共同研发一款自主可控的智能发电系统，实现关键核心技术</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自主化。</w:t>
            </w:r>
          </w:p>
          <w:p w14:paraId="414CA2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335A97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支持简单的数据源建模；</w:t>
            </w:r>
          </w:p>
          <w:p w14:paraId="059F1F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支持可视化算法组态建模，实时监视算法执行状态；</w:t>
            </w:r>
          </w:p>
          <w:p w14:paraId="5BEFB4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支持自定义开发算法组件，灵活实现各种算法集成；</w:t>
            </w:r>
          </w:p>
          <w:p w14:paraId="329ECB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支持国产操作系统部署，如</w:t>
            </w:r>
            <w:r>
              <w:rPr>
                <w:rFonts w:ascii="方正兰亭细黑_GBK" w:eastAsia="方正兰亭细黑_GBK" w:cs="方正兰亭细黑_GBK"/>
                <w:color w:val="000000" w:themeColor="text1"/>
                <w:kern w:val="0"/>
                <w:sz w:val="16"/>
                <w:szCs w:val="16"/>
                <w:lang w:val="zh-CN"/>
                <w14:textFill>
                  <w14:solidFill>
                    <w14:schemeClr w14:val="tx1"/>
                  </w14:solidFill>
                </w14:textFill>
              </w:rPr>
              <w:t>Linux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w:t>
            </w:r>
          </w:p>
          <w:p w14:paraId="73A7D4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采用基于全信创环境开发的芯片实现；</w:t>
            </w:r>
          </w:p>
          <w:p w14:paraId="2CB349C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实时</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历史数据库采用基于时空维度的无损压缩和死区、旋转门等有损压缩相结合、快速</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hash</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算法、原子性提交的数据安全等技术实现；</w:t>
            </w:r>
          </w:p>
          <w:p w14:paraId="53BCE3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支持每秒</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万点数据的存取。</w:t>
            </w:r>
          </w:p>
          <w:p w14:paraId="05820F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减少设备非停时间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97D85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延长设备生命周期</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9C42B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现场运行维护人员每个班组减少</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人；</w:t>
            </w:r>
          </w:p>
          <w:p w14:paraId="2FFCF7D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提升工业生产效率，实现流程工业生产过程少人值守、降低运行人员工作强度、减少设备非停；</w:t>
            </w:r>
          </w:p>
          <w:p w14:paraId="46DA4E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实现更安全、经济、环保的运行灵活调节。</w:t>
            </w:r>
          </w:p>
          <w:p w14:paraId="7D13E7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实现以高效实用为导向、以功能落地的目标，以数据贯通为核心，以网络传输技术为基础，基于大数据、人工智能、先进控制等最新技术，充分利用现场已积累的海量数据和新增的运行数据，构建自主安全可控、全面监测、辅助运行的智能监盘体系，满足流程工业生产控制侧智慧化提升需求。</w:t>
            </w:r>
          </w:p>
        </w:tc>
      </w:tr>
      <w:tr w14:paraId="54E261A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A18EF4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28</w:t>
            </w:r>
          </w:p>
        </w:tc>
        <w:tc>
          <w:tcPr>
            <w:tcW w:w="450" w:type="dxa"/>
            <w:vMerge w:val="continue"/>
            <w:shd w:val="clear" w:color="auto" w:fill="auto"/>
            <w:vAlign w:val="center"/>
          </w:tcPr>
          <w:p w14:paraId="3F7BB33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4BB425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78AD787">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A6971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熔盐储能与煤电机组耦合系统工况寻优模型的合作研发</w:t>
            </w:r>
          </w:p>
        </w:tc>
        <w:tc>
          <w:tcPr>
            <w:tcW w:w="714" w:type="dxa"/>
            <w:shd w:val="clear" w:color="auto" w:fill="auto"/>
            <w:tcMar>
              <w:top w:w="85" w:type="dxa"/>
              <w:left w:w="28" w:type="dxa"/>
              <w:bottom w:w="85" w:type="dxa"/>
              <w:right w:w="28" w:type="dxa"/>
            </w:tcMar>
            <w:vAlign w:val="center"/>
          </w:tcPr>
          <w:p w14:paraId="4AD2AD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合作研发</w:t>
            </w:r>
          </w:p>
        </w:tc>
        <w:tc>
          <w:tcPr>
            <w:tcW w:w="788" w:type="dxa"/>
            <w:shd w:val="clear" w:color="auto" w:fill="auto"/>
            <w:tcMar>
              <w:top w:w="85" w:type="dxa"/>
              <w:left w:w="28" w:type="dxa"/>
              <w:bottom w:w="85" w:type="dxa"/>
              <w:right w:w="28" w:type="dxa"/>
            </w:tcMar>
            <w:vAlign w:val="center"/>
          </w:tcPr>
          <w:p w14:paraId="5A8CBF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FECAC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4C3D1F5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助力实现“双碳”目标，瞄准电力现货市场，研发一套熔盐储能与煤电机组的耦合系统，实现一体化发电。 </w:t>
            </w:r>
          </w:p>
          <w:p w14:paraId="448C5B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26777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分析电力现货市场下熔盐储能与煤电机组耦合系统收益模式；通过构建的耦合系统综合效益经济模型，在电力现货市场下较原基础收益上提高</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个百分点；在不同收益情形下，提高机组抢负荷能力，综合考虑辅助服务收益和煤价成本，实现综合收益提升</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，年提升收益约</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万左右。</w:t>
            </w:r>
          </w:p>
          <w:p w14:paraId="031CF4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分析“电</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汽”综合耦合系统规律；通过仿真平台对流动传热等非线性方程组进行耦合，离散求解得到各设备接口势变量、流变量以及设备内部温度、压力、流体质量流量等状态变量。根据求解的结果，分析波动负荷下火电机组、熔盐蓄热与小背压机等设备的运行功率、电能热能产出等对耦合模型进行验证。</w:t>
            </w:r>
          </w:p>
          <w:p w14:paraId="395762E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分析无供热机组熔盐产生蒸汽闭环利用的可能性。在闭式循环中，利用熔盐产生的蒸汽与给水系统耦合，预计目前</w:t>
            </w:r>
            <w:r>
              <w:rPr>
                <w:rFonts w:ascii="方正兰亭细黑_GBK" w:eastAsia="方正兰亭细黑_GBK" w:cs="方正兰亭细黑_GBK"/>
                <w:color w:val="000000" w:themeColor="text1"/>
                <w:kern w:val="0"/>
                <w:sz w:val="16"/>
                <w:szCs w:val="16"/>
                <w:lang w:val="zh-CN"/>
                <w14:textFill>
                  <w14:solidFill>
                    <w14:schemeClr w14:val="tx1"/>
                  </w14:solidFill>
                </w14:textFill>
              </w:rPr>
              <w:t>40MW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的熔盐产生的蒸汽量可提升给水温度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℃左右，可使机组</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深调时给水温度达到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245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℃，保证脱硝入口烟温在</w:t>
            </w:r>
            <w:r>
              <w:rPr>
                <w:rFonts w:ascii="方正兰亭细黑_GBK" w:eastAsia="方正兰亭细黑_GBK" w:cs="方正兰亭细黑_GBK"/>
                <w:color w:val="000000" w:themeColor="text1"/>
                <w:kern w:val="0"/>
                <w:sz w:val="16"/>
                <w:szCs w:val="16"/>
                <w:lang w:val="zh-CN"/>
                <w14:textFill>
                  <w14:solidFill>
                    <w14:schemeClr w14:val="tx1"/>
                  </w14:solidFill>
                </w14:textFill>
              </w:rPr>
              <w:t>290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℃以上，满足机组全负荷脱硝的要求。</w:t>
            </w:r>
          </w:p>
          <w:p w14:paraId="2FB60D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C01F6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阐明满足耦合系统中长期合同、日前交易、现货交易以及调峰、调频辅助服务市场的竞价机制与策略，构建熔盐储能与煤电机组耦合系统的综合效益经济模型与多维评价体系，分析成本、风险、市场波动、区域电网特征等多维因素对综合效益最大化的影响，建立耦合系统综合效益增量分析与评估方法；</w:t>
            </w:r>
          </w:p>
          <w:p w14:paraId="65FBBB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将系统划分为热电联产机组、熔盐储热、小背压机、变压供电等相对独立的装置单元作为子系统，然后基于子系统内部物料、热电和电能等交互关系将各单元进一步拆分为部件尺度，形成系统</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子系统</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部件的建模逻辑体系。在各典型稳态工况下，进行火电机组、熔盐储热系统、背压机组不同负荷（能流）分配下的能效分析，从而进行协调系统的控制量扰动、耦合关系分析，探索不同特性电热设备间的负荷协同响应机理，提高系统综合的经济性；</w:t>
            </w:r>
          </w:p>
          <w:p w14:paraId="7BEEDA6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探索实现蒸汽的闭环利用，同时可以在机组启动或者深度调峰的时候提高给水温度，从而可以提高脱硝入口烟气的温度，实现另一种手段的全负荷脱硝，无需进行给水旁路或者烟气旁路改造，对于无供热机组可以实现熔盐耦合机组的利用，同时满足全负荷脱硝的要求。</w:t>
            </w:r>
          </w:p>
        </w:tc>
      </w:tr>
      <w:tr w14:paraId="5EE4314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5CDDE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29</w:t>
            </w:r>
          </w:p>
        </w:tc>
        <w:tc>
          <w:tcPr>
            <w:tcW w:w="450" w:type="dxa"/>
            <w:vMerge w:val="continue"/>
            <w:shd w:val="clear" w:color="auto" w:fill="auto"/>
            <w:tcMar>
              <w:top w:w="85" w:type="dxa"/>
              <w:left w:w="28" w:type="dxa"/>
              <w:bottom w:w="85" w:type="dxa"/>
              <w:right w:w="28" w:type="dxa"/>
            </w:tcMar>
            <w:vAlign w:val="center"/>
          </w:tcPr>
          <w:p w14:paraId="6F349B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421698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1234AB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3D8B4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大型发电机组自动巡航控制系统开发</w:t>
            </w:r>
          </w:p>
        </w:tc>
        <w:tc>
          <w:tcPr>
            <w:tcW w:w="714" w:type="dxa"/>
            <w:shd w:val="clear" w:color="auto" w:fill="auto"/>
            <w:tcMar>
              <w:top w:w="85" w:type="dxa"/>
              <w:left w:w="28" w:type="dxa"/>
              <w:bottom w:w="85" w:type="dxa"/>
              <w:right w:w="28" w:type="dxa"/>
            </w:tcMar>
            <w:vAlign w:val="center"/>
          </w:tcPr>
          <w:p w14:paraId="78F1D7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79400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4768BE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C435F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研发一套大型发电机组自动巡航控制系统，按照电网指令自动安全、稳定运行，保证各项指标满足要求。</w:t>
            </w:r>
          </w:p>
          <w:p w14:paraId="351C2AD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39A69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使机组所有自动调节回路和保护在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负荷区间全程投入，环保参数满足要求，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AGC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和一次调频满足“二个细则”与“深度调峰”相关指标要求；</w:t>
            </w:r>
          </w:p>
          <w:p w14:paraId="75FCFA0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系统投入期间降低运行人员操作量</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以上，预期现场运行维护人员每个班组减少</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人；</w:t>
            </w:r>
          </w:p>
          <w:p w14:paraId="6E1AF5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减少人员误操作导致的设备非停、减负荷时间等</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7AF595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组宽负荷自动巡航控制系统包含机组如下闭环控制系统的深度优化控制功能：制粉系统自启停、空预器入口风温宽负荷优化控制技术、锅炉氧量宽负荷优化控制技术、给水泵控制自适应、凝泵控制自适应、高低加水位自适应、循环水泵控制自适应、重要辅机设备的自动并退和定期轮换。</w:t>
            </w:r>
          </w:p>
          <w:p w14:paraId="654CBE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2F230E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机组宽负荷自动巡航控制系统包含协调控制系统及其子系统的深度优化控制功能。同时在操作运行画面增加多个自动巡航模式投</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切按钮，便于运行人员自由选择各系统设备是否运行于自动巡航模式；</w:t>
            </w:r>
          </w:p>
          <w:p w14:paraId="54C4F63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宽负荷自动巡航控制系统通过完善变负荷、设备启停</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并退自动化，实现机组在高负荷情况下的主动启</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停设备，主动调节机组负荷，保持机组始终在最优模式下运行；</w:t>
            </w:r>
          </w:p>
          <w:p w14:paraId="00E76FD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实现机组在低负荷灵活性调度运行下燃烧稳定性自适应控制。不仅改变了低负荷运行时存在的运行效率低和灵活性差的问题，而且可以通过自适应控制，提高了低负荷下的燃烧稳定性；</w:t>
            </w:r>
          </w:p>
          <w:p w14:paraId="14EC3F9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充分利用人工智能，实现机组的大范围、宽负荷自适应控制，从而更能发挥互联网技术以及人工智能的长处，提高火电厂运行以及管理的水平；</w:t>
            </w:r>
          </w:p>
          <w:p w14:paraId="6BF1EB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依托先进的协调控制技术及宽负荷灵活性运行，在大规模新能源发电接入时，实现与电网、负荷协调友好的创新型发电模式，对新能源产业发展起到重要的示范引领作用。</w:t>
            </w:r>
          </w:p>
        </w:tc>
      </w:tr>
      <w:tr w14:paraId="4AEB252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1A50FD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p>
        </w:tc>
        <w:tc>
          <w:tcPr>
            <w:tcW w:w="450" w:type="dxa"/>
            <w:vMerge w:val="continue"/>
            <w:shd w:val="clear" w:color="auto" w:fill="auto"/>
            <w:vAlign w:val="center"/>
          </w:tcPr>
          <w:p w14:paraId="0477DC9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58CC68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开沃新能源汽车集团股份有限公司</w:t>
            </w:r>
          </w:p>
        </w:tc>
        <w:tc>
          <w:tcPr>
            <w:tcW w:w="726" w:type="dxa"/>
            <w:shd w:val="clear" w:color="auto" w:fill="auto"/>
            <w:tcMar>
              <w:top w:w="85" w:type="dxa"/>
              <w:left w:w="28" w:type="dxa"/>
              <w:bottom w:w="85" w:type="dxa"/>
              <w:right w:w="28" w:type="dxa"/>
            </w:tcMar>
            <w:vAlign w:val="center"/>
          </w:tcPr>
          <w:p w14:paraId="5B6D80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11E341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一款商用车智能驾驶</w:t>
            </w:r>
            <w:r>
              <w:rPr>
                <w:rFonts w:ascii="方正兰亭细黑_GBK" w:eastAsia="方正兰亭细黑_GBK" w:cs="方正兰亭细黑_GBK"/>
                <w:color w:val="000000" w:themeColor="text1"/>
                <w:kern w:val="0"/>
                <w:sz w:val="16"/>
                <w:szCs w:val="16"/>
                <w:lang w:val="zh-CN"/>
                <w14:textFill>
                  <w14:solidFill>
                    <w14:schemeClr w14:val="tx1"/>
                  </w14:solidFill>
                </w14:textFill>
              </w:rPr>
              <w:t>EPS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系统开发</w:t>
            </w:r>
          </w:p>
        </w:tc>
        <w:tc>
          <w:tcPr>
            <w:tcW w:w="714" w:type="dxa"/>
            <w:shd w:val="clear" w:color="auto" w:fill="auto"/>
            <w:tcMar>
              <w:top w:w="85" w:type="dxa"/>
              <w:left w:w="28" w:type="dxa"/>
              <w:bottom w:w="85" w:type="dxa"/>
              <w:right w:w="28" w:type="dxa"/>
            </w:tcMar>
            <w:vAlign w:val="center"/>
          </w:tcPr>
          <w:p w14:paraId="504B4E1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2B11BD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B5C5C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需求内容：研发一款商用车智能驾驶用</w:t>
            </w:r>
            <w:r>
              <w:rPr>
                <w:rFonts w:ascii="方正兰亭细黑_GBK" w:eastAsia="方正兰亭细黑_GBK" w:cs="方正兰亭细黑_GBK"/>
                <w:color w:val="000000" w:themeColor="text1"/>
                <w:kern w:val="0"/>
                <w:sz w:val="16"/>
                <w:szCs w:val="16"/>
                <w:lang w:val="zh-CN"/>
                <w14:textFill>
                  <w14:solidFill>
                    <w14:schemeClr w14:val="tx1"/>
                  </w14:solidFill>
                </w14:textFill>
              </w:rPr>
              <w:t>EPS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w:t>
            </w:r>
          </w:p>
          <w:p w14:paraId="4E1069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6AEDA5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满足前轴满载载荷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1.8t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，方向盘圈数±</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圈；</w:t>
            </w:r>
          </w:p>
          <w:p w14:paraId="0F2621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 12V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电压平台；</w:t>
            </w:r>
          </w:p>
          <w:p w14:paraId="43B3A4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支持手动助力模式、纯机械模式、可报文控制线控驾驶模式；助力模式下具有主动回正功能、全车速范围内具有助力作用；机械模式下尽可能小的或者可调的阻力矩； </w:t>
            </w:r>
          </w:p>
          <w:p w14:paraId="236F57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线控驾驶模式下的响应性能要求：响应延迟时间≤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100ms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；执行时间，满足≥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500</w:t>
            </w:r>
            <w:r>
              <w:rPr>
                <w:rFonts w:hint="eastAsia" w:ascii="方正兰亭细黑_GBK" w:eastAsia="方正兰亭细黑_GBK" w:cs="方正兰亭细黑_GBK"/>
                <w:color w:val="000000" w:themeColor="text1"/>
                <w:spacing w:val="-86"/>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的方向盘转角转速；</w:t>
            </w:r>
          </w:p>
          <w:p w14:paraId="5CFD72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线控驾驶模式下的信号交互要求：控制信号包含模式控制、目标角度、角速度等，反馈信号包含实时角速度、角度、电机力矩、实时功率、电流等；</w:t>
            </w:r>
          </w:p>
          <w:p w14:paraId="5F9ABA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安全拓展需求：具有传感器冗余功能；软件算法冗余；极限位置软限位；电机过热助力降级功能；</w:t>
            </w:r>
          </w:p>
          <w:p w14:paraId="71CF26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其他需求：诊断服务功能、网络管理、刷写更新功能、紧凑结构，小的噪声及高的防尘防水等级、满足电气件相关基本标准要求、机械磨损补偿等；</w:t>
            </w:r>
          </w:p>
          <w:p w14:paraId="044FB9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需达到效果：完成整车适配，设计寿命≥</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万公里或</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r>
      <w:tr w14:paraId="3874EDB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FAA85F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31</w:t>
            </w:r>
          </w:p>
        </w:tc>
        <w:tc>
          <w:tcPr>
            <w:tcW w:w="450" w:type="dxa"/>
            <w:vMerge w:val="continue"/>
            <w:shd w:val="clear" w:color="auto" w:fill="auto"/>
            <w:tcMar>
              <w:top w:w="85" w:type="dxa"/>
              <w:left w:w="28" w:type="dxa"/>
              <w:bottom w:w="85" w:type="dxa"/>
              <w:right w:w="28" w:type="dxa"/>
            </w:tcMar>
            <w:vAlign w:val="center"/>
          </w:tcPr>
          <w:p w14:paraId="3A31D7E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FB8337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南京云海特种金属股份有限公司</w:t>
            </w:r>
          </w:p>
        </w:tc>
        <w:tc>
          <w:tcPr>
            <w:tcW w:w="726" w:type="dxa"/>
            <w:shd w:val="clear" w:color="auto" w:fill="auto"/>
            <w:tcMar>
              <w:top w:w="85" w:type="dxa"/>
              <w:left w:w="28" w:type="dxa"/>
              <w:bottom w:w="85" w:type="dxa"/>
              <w:right w:w="28" w:type="dxa"/>
            </w:tcMar>
            <w:vAlign w:val="center"/>
          </w:tcPr>
          <w:p w14:paraId="60C189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08E12A0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镁储氢材料开发</w:t>
            </w:r>
          </w:p>
        </w:tc>
        <w:tc>
          <w:tcPr>
            <w:tcW w:w="714" w:type="dxa"/>
            <w:shd w:val="clear" w:color="auto" w:fill="auto"/>
            <w:tcMar>
              <w:top w:w="85" w:type="dxa"/>
              <w:left w:w="28" w:type="dxa"/>
              <w:bottom w:w="85" w:type="dxa"/>
              <w:right w:w="28" w:type="dxa"/>
            </w:tcMar>
            <w:vAlign w:val="center"/>
          </w:tcPr>
          <w:p w14:paraId="3B30570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4928E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90B65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需求内容：开展储氢镁合金粉末及颗粒的合金熔炼、切削加工和制粒工艺研究。</w:t>
            </w:r>
          </w:p>
          <w:p w14:paraId="38130E3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参数要求：合金材料储氢密度大于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，吸放氢温度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200~300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 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之内，放氢率达到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，经</w:t>
            </w:r>
            <w:r>
              <w:rPr>
                <w:rFonts w:ascii="方正兰亭细黑_GBK" w:eastAsia="方正兰亭细黑_GBK" w:cs="方正兰亭细黑_GBK"/>
                <w:color w:val="000000" w:themeColor="text1"/>
                <w:kern w:val="0"/>
                <w:sz w:val="16"/>
                <w:szCs w:val="16"/>
                <w:lang w:val="zh-CN"/>
                <w14:textFill>
                  <w14:solidFill>
                    <w14:schemeClr w14:val="tx1"/>
                  </w14:solidFill>
                </w14:textFill>
              </w:rPr>
              <w:t>1500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次吸放氢循环后保持大于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90 %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的储氢密度。</w:t>
            </w:r>
          </w:p>
          <w:p w14:paraId="10C5A1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需达到效果：开发出中温、高密度、低成本的镁基储氢材料，并实现小批量试制。</w:t>
            </w:r>
          </w:p>
        </w:tc>
      </w:tr>
      <w:tr w14:paraId="53CC6D9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5BDF9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32</w:t>
            </w:r>
          </w:p>
        </w:tc>
        <w:tc>
          <w:tcPr>
            <w:tcW w:w="450" w:type="dxa"/>
            <w:vMerge w:val="continue"/>
            <w:shd w:val="clear" w:color="auto" w:fill="auto"/>
            <w:vAlign w:val="center"/>
          </w:tcPr>
          <w:p w14:paraId="0380598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51C65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中交（南京）建设有限公司</w:t>
            </w:r>
          </w:p>
        </w:tc>
        <w:tc>
          <w:tcPr>
            <w:tcW w:w="726" w:type="dxa"/>
            <w:vMerge w:val="restart"/>
            <w:shd w:val="clear" w:color="auto" w:fill="auto"/>
            <w:tcMar>
              <w:top w:w="85" w:type="dxa"/>
              <w:left w:w="28" w:type="dxa"/>
              <w:bottom w:w="85" w:type="dxa"/>
              <w:right w:w="28" w:type="dxa"/>
            </w:tcMar>
            <w:vAlign w:val="center"/>
          </w:tcPr>
          <w:p w14:paraId="05CBD46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04B644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大直径盾构管片智能选点系统及自动同步拼推关键设备研发</w:t>
            </w:r>
          </w:p>
        </w:tc>
        <w:tc>
          <w:tcPr>
            <w:tcW w:w="714" w:type="dxa"/>
            <w:shd w:val="clear" w:color="auto" w:fill="auto"/>
            <w:tcMar>
              <w:top w:w="85" w:type="dxa"/>
              <w:left w:w="28" w:type="dxa"/>
              <w:bottom w:w="85" w:type="dxa"/>
              <w:right w:w="28" w:type="dxa"/>
            </w:tcMar>
            <w:vAlign w:val="center"/>
          </w:tcPr>
          <w:p w14:paraId="1288C8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B92CB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D0B9E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需求内容：研发盾构管片智能选点系统及自动同步拼推关键设备</w:t>
            </w:r>
          </w:p>
          <w:p w14:paraId="638231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参数要求：智能选点，自动同步拼推</w:t>
            </w:r>
          </w:p>
          <w:p w14:paraId="7FEEBD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需达到效果：自动选点，盾构机姿态控制</w:t>
            </w:r>
          </w:p>
        </w:tc>
      </w:tr>
      <w:tr w14:paraId="210BA29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A3D62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33</w:t>
            </w:r>
          </w:p>
        </w:tc>
        <w:tc>
          <w:tcPr>
            <w:tcW w:w="450" w:type="dxa"/>
            <w:vMerge w:val="continue"/>
            <w:shd w:val="clear" w:color="auto" w:fill="auto"/>
            <w:vAlign w:val="center"/>
          </w:tcPr>
          <w:p w14:paraId="0F2DDE1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5B4FE9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108C90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C61B2E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大直径盾构重型刀具舱内机械搬运装置研发</w:t>
            </w:r>
          </w:p>
        </w:tc>
        <w:tc>
          <w:tcPr>
            <w:tcW w:w="714" w:type="dxa"/>
            <w:shd w:val="clear" w:color="auto" w:fill="auto"/>
            <w:tcMar>
              <w:top w:w="85" w:type="dxa"/>
              <w:left w:w="28" w:type="dxa"/>
              <w:bottom w:w="85" w:type="dxa"/>
              <w:right w:w="28" w:type="dxa"/>
            </w:tcMar>
            <w:vAlign w:val="center"/>
          </w:tcPr>
          <w:p w14:paraId="7C1E338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ED2E7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B268A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需求内容：研发舱内机械搬运装置</w:t>
            </w:r>
          </w:p>
          <w:p w14:paraId="364DB4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参数要求：起吊系统、回转机构以及伸缩平台</w:t>
            </w:r>
          </w:p>
          <w:p w14:paraId="21DBF6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需达到效果：盾构舱内的可伸缩性机械臂装置，可减少人力投入，增加搬刀效率，减少风险事故</w:t>
            </w:r>
          </w:p>
        </w:tc>
      </w:tr>
      <w:tr w14:paraId="6C2C0E4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A470E6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34</w:t>
            </w:r>
          </w:p>
        </w:tc>
        <w:tc>
          <w:tcPr>
            <w:tcW w:w="450" w:type="dxa"/>
            <w:vMerge w:val="continue"/>
            <w:shd w:val="clear" w:color="auto" w:fill="auto"/>
            <w:vAlign w:val="center"/>
          </w:tcPr>
          <w:p w14:paraId="0403B6A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165D8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苏州道森钻采设备股份有限公司</w:t>
            </w:r>
          </w:p>
        </w:tc>
        <w:tc>
          <w:tcPr>
            <w:tcW w:w="726" w:type="dxa"/>
            <w:shd w:val="clear" w:color="auto" w:fill="auto"/>
            <w:tcMar>
              <w:top w:w="85" w:type="dxa"/>
              <w:left w:w="28" w:type="dxa"/>
              <w:bottom w:w="85" w:type="dxa"/>
              <w:right w:w="28" w:type="dxa"/>
            </w:tcMar>
            <w:vAlign w:val="center"/>
          </w:tcPr>
          <w:p w14:paraId="414A81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571D387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超高压宽温域</w:t>
            </w:r>
            <w:r>
              <w:rPr>
                <w:rFonts w:ascii="方正兰亭细黑_GBK" w:eastAsia="方正兰亭细黑_GBK" w:cs="方正兰亭细黑_GBK"/>
                <w:color w:val="000000" w:themeColor="text1"/>
                <w:kern w:val="0"/>
                <w:sz w:val="16"/>
                <w:szCs w:val="16"/>
                <w:lang w:val="zh-CN"/>
                <w14:textFill>
                  <w14:solidFill>
                    <w14:schemeClr w14:val="tx1"/>
                  </w14:solidFill>
                </w14:textFill>
              </w:rPr>
              <w:t>PR2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阀门密封技术研发</w:t>
            </w:r>
          </w:p>
        </w:tc>
        <w:tc>
          <w:tcPr>
            <w:tcW w:w="714" w:type="dxa"/>
            <w:shd w:val="clear" w:color="auto" w:fill="auto"/>
            <w:tcMar>
              <w:top w:w="85" w:type="dxa"/>
              <w:left w:w="28" w:type="dxa"/>
              <w:bottom w:w="85" w:type="dxa"/>
              <w:right w:w="28" w:type="dxa"/>
            </w:tcMar>
            <w:vAlign w:val="center"/>
          </w:tcPr>
          <w:p w14:paraId="2FD2FD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项目委托研发</w:t>
            </w:r>
          </w:p>
        </w:tc>
        <w:tc>
          <w:tcPr>
            <w:tcW w:w="788" w:type="dxa"/>
            <w:shd w:val="clear" w:color="auto" w:fill="auto"/>
            <w:tcMar>
              <w:top w:w="85" w:type="dxa"/>
              <w:left w:w="28" w:type="dxa"/>
              <w:bottom w:w="85" w:type="dxa"/>
              <w:right w:w="28" w:type="dxa"/>
            </w:tcMar>
            <w:vAlign w:val="center"/>
          </w:tcPr>
          <w:p w14:paraId="08A3A82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年内</w:t>
            </w:r>
          </w:p>
        </w:tc>
        <w:tc>
          <w:tcPr>
            <w:tcW w:w="9389" w:type="dxa"/>
            <w:shd w:val="clear" w:color="auto" w:fill="auto"/>
            <w:tcMar>
              <w:top w:w="85" w:type="dxa"/>
              <w:left w:w="57" w:type="dxa"/>
              <w:bottom w:w="85" w:type="dxa"/>
              <w:right w:w="57" w:type="dxa"/>
            </w:tcMar>
            <w:vAlign w:val="center"/>
          </w:tcPr>
          <w:p w14:paraId="62301C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7EBC80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超高压、宽温域</w:t>
            </w:r>
            <w:r>
              <w:rPr>
                <w:rFonts w:ascii="方正兰亭细黑_GBK" w:eastAsia="方正兰亭细黑_GBK" w:cs="方正兰亭细黑_GBK"/>
                <w:color w:val="000000" w:themeColor="text1"/>
                <w:kern w:val="0"/>
                <w:sz w:val="16"/>
                <w:szCs w:val="16"/>
                <w:lang w:val="zh-CN"/>
                <w14:textFill>
                  <w14:solidFill>
                    <w14:schemeClr w14:val="tx1"/>
                  </w14:solidFill>
                </w14:textFill>
              </w:rPr>
              <w:t>PR2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阀门密封技术的研发，研究基于油气开采复杂工况的阀门密封设计方法，不同温域的耐压、耐磨、抗疲劳、低摩擦技术；复杂介质耐腐蚀技术；超高压条件下材料不开裂、防挤出技术；</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吋</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吋大通径防扭矩过大技术。</w:t>
            </w:r>
          </w:p>
          <w:p w14:paraId="1A217B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7E5C8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20000PSI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25000PSI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30000PSI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DB201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9D104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API 6A PRII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性能测试要求；</w:t>
            </w:r>
          </w:p>
          <w:p w14:paraId="7826EE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吋—</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吋大通径阀门密封；</w:t>
            </w:r>
          </w:p>
          <w:p w14:paraId="538F939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满足直接密封原油、天然气、</w:t>
            </w:r>
            <w:r>
              <w:rPr>
                <w:rFonts w:ascii="方正兰亭细黑_GBK" w:eastAsia="方正兰亭细黑_GBK" w:cs="方正兰亭细黑_GBK"/>
                <w:color w:val="000000" w:themeColor="text1"/>
                <w:kern w:val="0"/>
                <w:sz w:val="16"/>
                <w:szCs w:val="16"/>
                <w:lang w:val="zh-CN"/>
                <w14:textFill>
                  <w14:solidFill>
                    <w14:schemeClr w14:val="tx1"/>
                  </w14:solidFill>
                </w14:textFill>
              </w:rPr>
              <w:t>H2S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CO2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CH4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、压裂液、压裂砂等腐蚀性介质；</w:t>
            </w:r>
          </w:p>
          <w:p w14:paraId="3813A3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填充及化学改性</w:t>
            </w:r>
            <w:r>
              <w:rPr>
                <w:rFonts w:ascii="方正兰亭细黑_GBK" w:eastAsia="方正兰亭细黑_GBK" w:cs="方正兰亭细黑_GBK"/>
                <w:color w:val="000000" w:themeColor="text1"/>
                <w:kern w:val="0"/>
                <w:sz w:val="16"/>
                <w:szCs w:val="16"/>
                <w:lang w:val="zh-CN"/>
                <w14:textFill>
                  <w14:solidFill>
                    <w14:schemeClr w14:val="tx1"/>
                  </w14:solidFill>
                </w14:textFill>
              </w:rPr>
              <w:t>PTFE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材料满足；</w:t>
            </w:r>
          </w:p>
          <w:p w14:paraId="487A8DE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抗拉强度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9EE942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抗压强度（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23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压缩）</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CE18A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摩擦系数（干）＜</w:t>
            </w:r>
            <w:r>
              <w:rPr>
                <w:rFonts w:ascii="方正兰亭细黑_GBK" w:eastAsia="方正兰亭细黑_GBK" w:cs="方正兰亭细黑_GBK"/>
                <w:color w:val="000000" w:themeColor="text1"/>
                <w:kern w:val="0"/>
                <w:sz w:val="16"/>
                <w:szCs w:val="16"/>
                <w:lang w:val="zh-CN"/>
                <w14:textFill>
                  <w14:solidFill>
                    <w14:schemeClr w14:val="tx1"/>
                  </w14:solidFill>
                </w14:textFill>
              </w:rPr>
              <w:t>0.2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60ABC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磨损量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24mm3</w:t>
            </w:r>
          </w:p>
          <w:p w14:paraId="7C422B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负载变形（压缩蠕变）率（</w:t>
            </w:r>
            <w:r>
              <w:rPr>
                <w:rFonts w:ascii="方正兰亭细黑_GBK" w:eastAsia="方正兰亭细黑_GBK" w:cs="方正兰亭细黑_GBK"/>
                <w:color w:val="000000" w:themeColor="text1"/>
                <w:kern w:val="0"/>
                <w:sz w:val="16"/>
                <w:szCs w:val="16"/>
                <w:lang w:val="zh-CN"/>
                <w14:textFill>
                  <w14:solidFill>
                    <w14:schemeClr w14:val="tx1"/>
                  </w14:solidFill>
                </w14:textFill>
              </w:rPr>
              <w:t>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83671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酸性液体（含</w:t>
            </w:r>
            <w:r>
              <w:rPr>
                <w:rFonts w:ascii="方正兰亭细黑_GBK" w:eastAsia="方正兰亭细黑_GBK" w:cs="方正兰亭细黑_GBK"/>
                <w:color w:val="000000" w:themeColor="text1"/>
                <w:kern w:val="0"/>
                <w:sz w:val="16"/>
                <w:szCs w:val="16"/>
                <w:lang w:val="zh-CN"/>
                <w14:textFill>
                  <w14:solidFill>
                    <w14:schemeClr w14:val="tx1"/>
                  </w14:solidFill>
                </w14:textFill>
              </w:rPr>
              <w:t>H2S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）浸渍实验强度变化率＜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01C770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7DB1DB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达成参数指标要求，样品交付。</w:t>
            </w:r>
          </w:p>
          <w:p w14:paraId="6B46767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满足在新疆和西南地区复杂地质结构和工况中使用；</w:t>
            </w:r>
          </w:p>
          <w:p w14:paraId="640750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价格低于国外一线品牌的</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w:t>
            </w:r>
          </w:p>
        </w:tc>
      </w:tr>
      <w:tr w14:paraId="663DE05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F4A91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p>
        </w:tc>
        <w:tc>
          <w:tcPr>
            <w:tcW w:w="450" w:type="dxa"/>
            <w:vMerge w:val="continue"/>
            <w:shd w:val="clear" w:color="auto" w:fill="auto"/>
            <w:tcMar>
              <w:top w:w="85" w:type="dxa"/>
              <w:left w:w="28" w:type="dxa"/>
              <w:bottom w:w="85" w:type="dxa"/>
              <w:right w:w="28" w:type="dxa"/>
            </w:tcMar>
            <w:vAlign w:val="center"/>
          </w:tcPr>
          <w:p w14:paraId="7D566D2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FD5930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江阴兴澄特种钢铁有限公司</w:t>
            </w:r>
          </w:p>
        </w:tc>
        <w:tc>
          <w:tcPr>
            <w:tcW w:w="726" w:type="dxa"/>
            <w:vMerge w:val="restart"/>
            <w:shd w:val="clear" w:color="auto" w:fill="auto"/>
            <w:tcMar>
              <w:top w:w="85" w:type="dxa"/>
              <w:left w:w="28" w:type="dxa"/>
              <w:bottom w:w="85" w:type="dxa"/>
              <w:right w:w="28" w:type="dxa"/>
            </w:tcMar>
            <w:vAlign w:val="center"/>
          </w:tcPr>
          <w:p w14:paraId="290FFD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427D3C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马氏体不锈钢</w:t>
            </w:r>
            <w:r>
              <w:rPr>
                <w:rFonts w:ascii="方正兰亭细黑_GBK" w:eastAsia="方正兰亭细黑_GBK" w:cs="方正兰亭细黑_GBK"/>
                <w:color w:val="000000" w:themeColor="text1"/>
                <w:kern w:val="0"/>
                <w:sz w:val="16"/>
                <w:szCs w:val="16"/>
                <w:lang w:val="zh-CN"/>
                <w14:textFill>
                  <w14:solidFill>
                    <w14:schemeClr w14:val="tx1"/>
                  </w14:solidFill>
                </w14:textFill>
              </w:rPr>
              <w:t>40Cr10</w:t>
            </w:r>
            <w:r>
              <w:rPr>
                <w:rFonts w:ascii="Times New Roman" w:hAnsi="Times New Roman" w:eastAsia="方正兰亭细黑_GBK" w:cs="Times New Roman"/>
                <w:color w:val="000000" w:themeColor="text1"/>
                <w:kern w:val="0"/>
                <w:sz w:val="16"/>
                <w:szCs w:val="16"/>
                <w:lang w:val="zh-CN"/>
                <w14:textFill>
                  <w14:solidFill>
                    <w14:schemeClr w14:val="tx1"/>
                  </w14:solidFill>
                </w14:textFill>
              </w:rPr>
              <w:t xml:space="preserve"> </w:t>
            </w:r>
            <w:r>
              <w:rPr>
                <w:rFonts w:ascii="方正兰亭细黑_GBK" w:eastAsia="方正兰亭细黑_GBK" w:cs="方正兰亭细黑_GBK"/>
                <w:color w:val="000000" w:themeColor="text1"/>
                <w:kern w:val="0"/>
                <w:sz w:val="16"/>
                <w:szCs w:val="16"/>
                <w:lang w:val="zh-CN"/>
                <w14:textFill>
                  <w14:solidFill>
                    <w14:schemeClr w14:val="tx1"/>
                  </w14:solidFill>
                </w14:textFill>
              </w:rPr>
              <w:t>Si2Mo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冷镦成型技术</w:t>
            </w:r>
          </w:p>
        </w:tc>
        <w:tc>
          <w:tcPr>
            <w:tcW w:w="714" w:type="dxa"/>
            <w:shd w:val="clear" w:color="auto" w:fill="auto"/>
            <w:tcMar>
              <w:top w:w="85" w:type="dxa"/>
              <w:left w:w="28" w:type="dxa"/>
              <w:bottom w:w="85" w:type="dxa"/>
              <w:right w:w="28" w:type="dxa"/>
            </w:tcMar>
            <w:vAlign w:val="center"/>
          </w:tcPr>
          <w:p w14:paraId="1A7E6E0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F8559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40D42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需求内容：商用车耐高温紧固件大多使用马氏体不锈钢</w:t>
            </w:r>
            <w:r>
              <w:rPr>
                <w:rFonts w:ascii="方正兰亭细黑_GBK" w:eastAsia="方正兰亭细黑_GBK" w:cs="方正兰亭细黑_GBK"/>
                <w:color w:val="000000" w:themeColor="text1"/>
                <w:kern w:val="0"/>
                <w:sz w:val="16"/>
                <w:szCs w:val="16"/>
                <w:lang w:val="zh-CN"/>
                <w14:textFill>
                  <w14:solidFill>
                    <w14:schemeClr w14:val="tx1"/>
                  </w14:solidFill>
                </w14:textFill>
              </w:rPr>
              <w:t>40Cr10Si2Mo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来制造，因为这种材料的成形性能很差，国内外目前均采用加热成型和辅助机加工的生产方式，与国家提出的实现“碳达峰”、“碳中和”目标相违背。在国内外对实现“双碳”目标的持续压力下，用冷成型代替加热成型技术可以使制造过程更加绿色环保，大大降低了能源消耗并降低了不必要的污染物排放，符合国家节能减排的产业政策，同时还可直接降低单件产品的制造成本，减少生产周期，提高产品竞争力。</w:t>
            </w:r>
          </w:p>
          <w:p w14:paraId="557C7E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参数要求：产品在冷成型后，通过一定的热处理，抗拉强度达到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885-1050MPa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、规定非比例延伸强度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Rp0.2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685MPa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HRC27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；产品在高温</w:t>
            </w:r>
            <w:r>
              <w:rPr>
                <w:rFonts w:ascii="方正兰亭细黑_GBK" w:eastAsia="方正兰亭细黑_GBK" w:cs="方正兰亭细黑_GBK"/>
                <w:color w:val="000000" w:themeColor="text1"/>
                <w:kern w:val="0"/>
                <w:sz w:val="16"/>
                <w:szCs w:val="16"/>
                <w:lang w:val="zh-CN"/>
                <w14:textFill>
                  <w14:solidFill>
                    <w14:schemeClr w14:val="tx1"/>
                  </w14:solidFill>
                </w14:textFill>
              </w:rPr>
              <w:t>550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℃试验条件下，规定非比例延伸强度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Rp0.2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400MPa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27763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需达到效果：用于发动机排气管连接位置，满足高温性能要求；采用无切屑或少切削的加工方式，单件降本</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元以上。</w:t>
            </w:r>
          </w:p>
        </w:tc>
      </w:tr>
      <w:tr w14:paraId="732E616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A776AE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36</w:t>
            </w:r>
          </w:p>
        </w:tc>
        <w:tc>
          <w:tcPr>
            <w:tcW w:w="450" w:type="dxa"/>
            <w:vMerge w:val="continue"/>
            <w:shd w:val="clear" w:color="auto" w:fill="auto"/>
            <w:vAlign w:val="center"/>
          </w:tcPr>
          <w:p w14:paraId="1CA2583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FE6B18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C0DB91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099398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新型拉胀式膨胀堵头类产品</w:t>
            </w:r>
          </w:p>
        </w:tc>
        <w:tc>
          <w:tcPr>
            <w:tcW w:w="714" w:type="dxa"/>
            <w:shd w:val="clear" w:color="auto" w:fill="auto"/>
            <w:tcMar>
              <w:top w:w="85" w:type="dxa"/>
              <w:left w:w="28" w:type="dxa"/>
              <w:bottom w:w="85" w:type="dxa"/>
              <w:right w:w="28" w:type="dxa"/>
            </w:tcMar>
            <w:vAlign w:val="center"/>
          </w:tcPr>
          <w:p w14:paraId="7AD2A0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63D88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82FE1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随着新能源汽车的快速崛起，轻量化、小型化是未来发展的必然趋势。在变速器工艺孔部位，起着密封及流体控制作用的新型拉胀式膨胀堵头类产品被大批量采用，能替代传统的锥形堵塞、碗形塞等密封件，其主要优势在于密封性更好、孔径尺寸更小、安装操作方便、安全可靠，可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℃的耐温及</w:t>
            </w:r>
            <w:r>
              <w:rPr>
                <w:rFonts w:ascii="方正兰亭细黑_GBK" w:eastAsia="方正兰亭细黑_GBK" w:cs="方正兰亭细黑_GBK"/>
                <w:color w:val="000000" w:themeColor="text1"/>
                <w:kern w:val="0"/>
                <w:sz w:val="16"/>
                <w:szCs w:val="16"/>
                <w:lang w:val="zh-CN"/>
                <w14:textFill>
                  <w14:solidFill>
                    <w14:schemeClr w14:val="tx1"/>
                  </w14:solidFill>
                </w14:textFill>
              </w:rPr>
              <w:t>30bra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的耐压要求。</w:t>
            </w:r>
          </w:p>
          <w:p w14:paraId="63303D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参数要求：拉铆螺栓和拉铆螺母装配后，拆卸力＞</w:t>
            </w:r>
            <w:r>
              <w:rPr>
                <w:rFonts w:ascii="方正兰亭细黑_GBK" w:eastAsia="方正兰亭细黑_GBK" w:cs="方正兰亭细黑_GBK"/>
                <w:color w:val="000000" w:themeColor="text1"/>
                <w:kern w:val="0"/>
                <w:sz w:val="16"/>
                <w:szCs w:val="16"/>
                <w:lang w:val="zh-CN"/>
                <w14:textFill>
                  <w14:solidFill>
                    <w14:schemeClr w14:val="tx1"/>
                  </w14:solidFill>
                </w14:textFill>
              </w:rPr>
              <w:t>30N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CF97C5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清洁度颗粒总质量≤</w:t>
            </w:r>
            <w:r>
              <w:rPr>
                <w:rFonts w:ascii="方正兰亭细黑_GBK" w:eastAsia="方正兰亭细黑_GBK" w:cs="方正兰亭细黑_GBK"/>
                <w:color w:val="000000" w:themeColor="text1"/>
                <w:kern w:val="0"/>
                <w:sz w:val="16"/>
                <w:szCs w:val="16"/>
                <w:lang w:val="zh-CN"/>
                <w14:textFill>
                  <w14:solidFill>
                    <w14:schemeClr w14:val="tx1"/>
                  </w14:solidFill>
                </w14:textFill>
              </w:rPr>
              <w:t>0.1mg/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件，金属粒子≤</w:t>
            </w:r>
            <w:r>
              <w:rPr>
                <w:rFonts w:ascii="方正兰亭细黑_GBK" w:eastAsia="方正兰亭细黑_GBK" w:cs="方正兰亭细黑_GBK"/>
                <w:color w:val="000000" w:themeColor="text1"/>
                <w:kern w:val="0"/>
                <w:sz w:val="16"/>
                <w:szCs w:val="16"/>
                <w:lang w:val="zh-CN"/>
                <w14:textFill>
                  <w14:solidFill>
                    <w14:schemeClr w14:val="tx1"/>
                  </w14:solidFill>
                </w14:textFill>
              </w:rPr>
              <w:t>600um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，非金属粒子≤</w:t>
            </w:r>
            <w:r>
              <w:rPr>
                <w:rFonts w:ascii="方正兰亭细黑_GBK" w:eastAsia="方正兰亭细黑_GBK" w:cs="方正兰亭细黑_GBK"/>
                <w:color w:val="000000" w:themeColor="text1"/>
                <w:kern w:val="0"/>
                <w:sz w:val="16"/>
                <w:szCs w:val="16"/>
                <w:lang w:val="zh-CN"/>
                <w14:textFill>
                  <w14:solidFill>
                    <w14:schemeClr w14:val="tx1"/>
                  </w14:solidFill>
                </w14:textFill>
              </w:rPr>
              <w:t>1200um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；拉铆螺栓硬度</w:t>
            </w:r>
            <w:r>
              <w:rPr>
                <w:rFonts w:ascii="方正兰亭细黑_GBK" w:eastAsia="方正兰亭细黑_GBK" w:cs="方正兰亭细黑_GBK"/>
                <w:color w:val="000000" w:themeColor="text1"/>
                <w:kern w:val="0"/>
                <w:sz w:val="16"/>
                <w:szCs w:val="16"/>
                <w:lang w:val="zh-CN"/>
                <w14:textFill>
                  <w14:solidFill>
                    <w14:schemeClr w14:val="tx1"/>
                  </w14:solidFill>
                </w14:textFill>
              </w:rPr>
              <w:t>160-200HV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，拉铆螺母硬度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100-130HV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℃的耐温要求；最大工作载荷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30bra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DF585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需达到效果：用于变速器工艺孔位置，满足客户装配前的交变密封试验要求，单件降本</w:t>
            </w:r>
            <w:r>
              <w:rPr>
                <w:rFonts w:ascii="方正兰亭细黑_GBK" w:eastAsia="方正兰亭细黑_GBK" w:cs="方正兰亭细黑_GBK"/>
                <w:color w:val="000000" w:themeColor="text1"/>
                <w:kern w:val="0"/>
                <w:sz w:val="16"/>
                <w:szCs w:val="16"/>
                <w:lang w:val="zh-CN"/>
                <w14:textFill>
                  <w14:solidFill>
                    <w14:schemeClr w14:val="tx1"/>
                  </w14:solidFill>
                </w14:textFill>
              </w:rPr>
              <w:t>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tc>
      </w:tr>
      <w:tr w14:paraId="3E9471B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6175" w:hRule="atLeast"/>
        </w:trPr>
        <w:tc>
          <w:tcPr>
            <w:tcW w:w="449" w:type="dxa"/>
            <w:shd w:val="clear" w:color="auto" w:fill="auto"/>
            <w:tcMar>
              <w:top w:w="85" w:type="dxa"/>
              <w:left w:w="28" w:type="dxa"/>
              <w:bottom w:w="85" w:type="dxa"/>
              <w:right w:w="28" w:type="dxa"/>
            </w:tcMar>
            <w:vAlign w:val="center"/>
          </w:tcPr>
          <w:p w14:paraId="7637784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37</w:t>
            </w:r>
          </w:p>
        </w:tc>
        <w:tc>
          <w:tcPr>
            <w:tcW w:w="450" w:type="dxa"/>
            <w:vMerge w:val="continue"/>
            <w:shd w:val="clear" w:color="auto" w:fill="auto"/>
            <w:vAlign w:val="center"/>
          </w:tcPr>
          <w:p w14:paraId="77EEC73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413E24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同方计算机有限公司</w:t>
            </w:r>
          </w:p>
        </w:tc>
        <w:tc>
          <w:tcPr>
            <w:tcW w:w="726" w:type="dxa"/>
            <w:shd w:val="clear" w:color="auto" w:fill="auto"/>
            <w:tcMar>
              <w:top w:w="85" w:type="dxa"/>
              <w:left w:w="28" w:type="dxa"/>
              <w:bottom w:w="85" w:type="dxa"/>
              <w:right w:w="28" w:type="dxa"/>
            </w:tcMar>
            <w:vAlign w:val="center"/>
          </w:tcPr>
          <w:p w14:paraId="6176B1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115381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固件及数据中心管理系统</w:t>
            </w:r>
          </w:p>
        </w:tc>
        <w:tc>
          <w:tcPr>
            <w:tcW w:w="714" w:type="dxa"/>
            <w:shd w:val="clear" w:color="auto" w:fill="auto"/>
            <w:tcMar>
              <w:top w:w="85" w:type="dxa"/>
              <w:left w:w="28" w:type="dxa"/>
              <w:bottom w:w="85" w:type="dxa"/>
              <w:right w:w="28" w:type="dxa"/>
            </w:tcMar>
            <w:vAlign w:val="center"/>
          </w:tcPr>
          <w:p w14:paraId="2DBDF0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9FA1F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C82E93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需求内容：研发自主化</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固件及数据中心管理系统。一是研制自主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固件，实现支持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IPMI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Redfish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SNMP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等管理协议，具有服务器状态监测、信息采集、异常警报、运行管理控制等功能；二是基于自主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固件，研发数据中心管理系统，实现数据中心规模数量服务器集中可视化统一管理，包括实现服务器设备资产管理、部署管理、安全管理、运行监控、能耗管理、告警管理等能力。</w:t>
            </w:r>
          </w:p>
          <w:p w14:paraId="0A0353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EBD34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w:t>
            </w:r>
          </w:p>
          <w:p w14:paraId="3088EFB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具有自主知识产权，掌握</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固件源代码和相关核心技术；</w:t>
            </w:r>
          </w:p>
          <w:p w14:paraId="64AF60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功能要求</w:t>
            </w:r>
          </w:p>
          <w:p w14:paraId="46215E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Redfish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IPMI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SNMP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等标准管理接口；</w:t>
            </w:r>
          </w:p>
          <w:p w14:paraId="54065B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）支持服务器传感器监控及故障状态监控；</w:t>
            </w:r>
          </w:p>
          <w:p w14:paraId="673EDD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）支持服务器设备信息采集、汇总和显示；</w:t>
            </w:r>
          </w:p>
          <w:p w14:paraId="562760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kvm over IP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VNC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0D214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）支持虚拟设备远程挂载；</w:t>
            </w:r>
          </w:p>
          <w:p w14:paraId="0668630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）支持系统日志、审计日志、故障告警、风扇控制、</w:t>
            </w:r>
            <w:r>
              <w:rPr>
                <w:rFonts w:ascii="方正兰亭细黑_GBK" w:eastAsia="方正兰亭细黑_GBK" w:cs="方正兰亭细黑_GBK"/>
                <w:color w:val="000000" w:themeColor="text1"/>
                <w:kern w:val="0"/>
                <w:sz w:val="16"/>
                <w:szCs w:val="16"/>
                <w:lang w:val="zh-CN"/>
                <w14:textFill>
                  <w14:solidFill>
                    <w14:schemeClr w14:val="tx1"/>
                  </w14:solidFill>
                </w14:textFill>
              </w:rPr>
              <w:t>SOL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、固件更新、电源管理等服务器管理。</w:t>
            </w:r>
          </w:p>
          <w:p w14:paraId="39AF356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二、数据中心管理系统</w:t>
            </w:r>
          </w:p>
          <w:p w14:paraId="2B8B85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总体要求：采用</w:t>
            </w:r>
            <w:r>
              <w:rPr>
                <w:rFonts w:ascii="方正兰亭细黑_GBK" w:eastAsia="方正兰亭细黑_GBK" w:cs="方正兰亭细黑_GBK"/>
                <w:color w:val="000000" w:themeColor="text1"/>
                <w:kern w:val="0"/>
                <w:sz w:val="16"/>
                <w:szCs w:val="16"/>
                <w:lang w:val="zh-CN"/>
                <w14:textFill>
                  <w14:solidFill>
                    <w14:schemeClr w14:val="tx1"/>
                  </w14:solidFill>
                </w14:textFill>
              </w:rPr>
              <w:t>B/S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架构，具有友好的中文操作界面；采用组件化结构，具有良好的功能扩展性；支持上述参数要求的自主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固件，可对自主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固件进行包括更新、配置和管理。</w:t>
            </w:r>
          </w:p>
          <w:p w14:paraId="0AA659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功能要求：</w:t>
            </w:r>
          </w:p>
          <w:p w14:paraId="2D7CAE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）资产管理：包括数据中心服务器资产概览、添加、变更、分组管理等；</w:t>
            </w:r>
          </w:p>
          <w:p w14:paraId="188A05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）运行监控：包括设备运行监控、机房状态监测和状态告警、定位等；</w:t>
            </w:r>
          </w:p>
          <w:p w14:paraId="64BECB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）软件资源管理：服务器</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固件镜像文件更新、管理和配置；</w:t>
            </w:r>
          </w:p>
          <w:p w14:paraId="5F7B8E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）安全管理：包括用户管理、证书管理、安全配置等；</w:t>
            </w:r>
          </w:p>
          <w:p w14:paraId="67CAE8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）能耗管理：包括设备能耗管理和机房能耗管理等；</w:t>
            </w:r>
          </w:p>
          <w:p w14:paraId="5A7D32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）设备发现：包括服务器设备导入、扫描和自动发现等。</w:t>
            </w:r>
          </w:p>
          <w:p w14:paraId="70D4AC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需达到效果：采用自主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固件，构建服务器</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系统，消除相关信息安全和供应保障安全隐患和风险；构建基于自主</w:t>
            </w:r>
            <w:r>
              <w:rPr>
                <w:rFonts w:ascii="方正兰亭细黑_GBK" w:eastAsia="方正兰亭细黑_GBK" w:cs="方正兰亭细黑_GBK"/>
                <w:color w:val="000000" w:themeColor="text1"/>
                <w:kern w:val="0"/>
                <w:sz w:val="16"/>
                <w:szCs w:val="16"/>
                <w:lang w:val="zh-CN"/>
                <w14:textFill>
                  <w14:solidFill>
                    <w14:schemeClr w14:val="tx1"/>
                  </w14:solidFill>
                </w14:textFill>
              </w:rPr>
              <w:t>BMC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固件的数据中心管理系统，实现数据中心规模数量服务器集中可视化统一管理。研发成本控制在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万元以内。</w:t>
            </w:r>
          </w:p>
        </w:tc>
      </w:tr>
      <w:tr w14:paraId="2CC0410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D5EAB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38</w:t>
            </w:r>
          </w:p>
        </w:tc>
        <w:tc>
          <w:tcPr>
            <w:tcW w:w="450" w:type="dxa"/>
            <w:vMerge w:val="continue"/>
            <w:shd w:val="clear" w:color="auto" w:fill="auto"/>
            <w:vAlign w:val="center"/>
          </w:tcPr>
          <w:p w14:paraId="392276B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AA7DD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徐州矿务集团有限公司</w:t>
            </w:r>
          </w:p>
        </w:tc>
        <w:tc>
          <w:tcPr>
            <w:tcW w:w="726" w:type="dxa"/>
            <w:vMerge w:val="restart"/>
            <w:shd w:val="clear" w:color="auto" w:fill="auto"/>
            <w:tcMar>
              <w:top w:w="85" w:type="dxa"/>
              <w:left w:w="28" w:type="dxa"/>
              <w:bottom w:w="85" w:type="dxa"/>
              <w:right w:w="28" w:type="dxa"/>
            </w:tcMar>
            <w:vAlign w:val="center"/>
          </w:tcPr>
          <w:p w14:paraId="30F6702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62136C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煤炭地下气化工艺技术</w:t>
            </w:r>
          </w:p>
        </w:tc>
        <w:tc>
          <w:tcPr>
            <w:tcW w:w="714" w:type="dxa"/>
            <w:shd w:val="clear" w:color="auto" w:fill="auto"/>
            <w:tcMar>
              <w:top w:w="85" w:type="dxa"/>
              <w:left w:w="28" w:type="dxa"/>
              <w:bottom w:w="85" w:type="dxa"/>
              <w:right w:w="28" w:type="dxa"/>
            </w:tcMar>
            <w:vAlign w:val="center"/>
          </w:tcPr>
          <w:p w14:paraId="01E31B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C9D714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56D6C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需求内容：无井式煤炭地下气化技术</w:t>
            </w:r>
          </w:p>
          <w:p w14:paraId="4ED5AC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m3/d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无井式煤炭地下气化工程建设</w:t>
            </w:r>
          </w:p>
          <w:p w14:paraId="3F0BD01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需达到效果：年产</w:t>
            </w:r>
            <w:r>
              <w:rPr>
                <w:rFonts w:ascii="方正兰亭细黑_GBK" w:eastAsia="方正兰亭细黑_GBK" w:cs="方正兰亭细黑_GBK"/>
                <w:color w:val="000000" w:themeColor="text1"/>
                <w:kern w:val="0"/>
                <w:sz w:val="16"/>
                <w:szCs w:val="16"/>
                <w:lang w:val="zh-CN"/>
                <w14:textFill>
                  <w14:solidFill>
                    <w14:schemeClr w14:val="tx1"/>
                  </w14:solidFill>
                </w14:textFill>
              </w:rPr>
              <w:t>5000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工业燃气（或可分离出约</w:t>
            </w:r>
            <w:r>
              <w:rPr>
                <w:rFonts w:ascii="方正兰亭细黑_GBK" w:eastAsia="方正兰亭细黑_GBK" w:cs="方正兰亭细黑_GBK"/>
                <w:color w:val="000000" w:themeColor="text1"/>
                <w:kern w:val="0"/>
                <w:sz w:val="16"/>
                <w:szCs w:val="16"/>
                <w:lang w:val="zh-CN"/>
                <w14:textFill>
                  <w14:solidFill>
                    <w14:schemeClr w14:val="tx1"/>
                  </w14:solidFill>
                </w14:textFill>
              </w:rPr>
              <w:t>520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高纯氢气）</w:t>
            </w:r>
          </w:p>
        </w:tc>
      </w:tr>
      <w:tr w14:paraId="444BCFE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19490B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39</w:t>
            </w:r>
          </w:p>
        </w:tc>
        <w:tc>
          <w:tcPr>
            <w:tcW w:w="450" w:type="dxa"/>
            <w:vMerge w:val="continue"/>
            <w:shd w:val="clear" w:color="auto" w:fill="auto"/>
            <w:vAlign w:val="center"/>
          </w:tcPr>
          <w:p w14:paraId="5EF10A3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95BA1B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9EFC84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F97C8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新疆浅埋自燃煤层群开采多源漏风复合采空区煤自燃防治技术研究</w:t>
            </w:r>
          </w:p>
        </w:tc>
        <w:tc>
          <w:tcPr>
            <w:tcW w:w="714" w:type="dxa"/>
            <w:shd w:val="clear" w:color="auto" w:fill="auto"/>
            <w:tcMar>
              <w:top w:w="85" w:type="dxa"/>
              <w:left w:w="28" w:type="dxa"/>
              <w:bottom w:w="85" w:type="dxa"/>
              <w:right w:w="28" w:type="dxa"/>
            </w:tcMar>
            <w:vAlign w:val="center"/>
          </w:tcPr>
          <w:p w14:paraId="09676A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shd w:val="clear" w:color="auto" w:fill="auto"/>
            <w:tcMar>
              <w:top w:w="85" w:type="dxa"/>
              <w:left w:w="28" w:type="dxa"/>
              <w:bottom w:w="85" w:type="dxa"/>
              <w:right w:w="28" w:type="dxa"/>
            </w:tcMar>
            <w:vAlign w:val="center"/>
          </w:tcPr>
          <w:p w14:paraId="1D6E9C7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389" w:type="dxa"/>
            <w:shd w:val="clear" w:color="auto" w:fill="auto"/>
            <w:tcMar>
              <w:top w:w="85" w:type="dxa"/>
              <w:left w:w="57" w:type="dxa"/>
              <w:bottom w:w="85" w:type="dxa"/>
              <w:right w:w="57" w:type="dxa"/>
            </w:tcMar>
            <w:vAlign w:val="center"/>
          </w:tcPr>
          <w:p w14:paraId="4C3CA34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665576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浅埋近距离煤层群采空区垮落堆积特征及漏风规律。</w:t>
            </w:r>
          </w:p>
          <w:p w14:paraId="4A4DB0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采空区煤自燃</w:t>
            </w:r>
            <w:r>
              <w:rPr>
                <w:rFonts w:ascii="方正兰亭细黑_GBK" w:eastAsia="方正兰亭细黑_GBK" w:cs="方正兰亭细黑_GBK"/>
                <w:color w:val="000000" w:themeColor="text1"/>
                <w:kern w:val="0"/>
                <w:sz w:val="16"/>
                <w:szCs w:val="16"/>
                <w:lang w:val="zh-CN"/>
                <w14:textFill>
                  <w14:solidFill>
                    <w14:schemeClr w14:val="tx1"/>
                  </w14:solidFill>
                </w14:textFill>
              </w:rPr>
              <w:t>CO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超限溯源分析。</w:t>
            </w:r>
          </w:p>
          <w:p w14:paraId="2DE5F0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浅埋近距离煤层群工作面的局部场</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网气压变化及呼吸效应。</w:t>
            </w:r>
          </w:p>
          <w:p w14:paraId="1B8CC0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浅埋近距离煤层群复合采空区煤自燃区域预警指标。</w:t>
            </w:r>
          </w:p>
          <w:p w14:paraId="3B4C01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复合采空区煤自燃智能预警与危险区域实时反演再现系统。</w:t>
            </w:r>
          </w:p>
          <w:p w14:paraId="398E979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浅埋近距离自燃煤层群多源漏风复合采空区煤自燃防控技术。</w:t>
            </w:r>
          </w:p>
        </w:tc>
      </w:tr>
      <w:tr w14:paraId="387744D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4DC94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p>
        </w:tc>
        <w:tc>
          <w:tcPr>
            <w:tcW w:w="450" w:type="dxa"/>
            <w:vMerge w:val="restart"/>
            <w:shd w:val="clear" w:color="auto" w:fill="auto"/>
            <w:tcMar>
              <w:top w:w="85" w:type="dxa"/>
              <w:left w:w="28" w:type="dxa"/>
              <w:bottom w:w="85" w:type="dxa"/>
              <w:right w:w="28" w:type="dxa"/>
            </w:tcMar>
            <w:vAlign w:val="center"/>
          </w:tcPr>
          <w:p w14:paraId="3CB37C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浙江省</w:t>
            </w:r>
          </w:p>
        </w:tc>
        <w:tc>
          <w:tcPr>
            <w:tcW w:w="910" w:type="dxa"/>
            <w:vMerge w:val="restart"/>
            <w:shd w:val="clear" w:color="auto" w:fill="auto"/>
            <w:tcMar>
              <w:top w:w="85" w:type="dxa"/>
              <w:left w:w="28" w:type="dxa"/>
              <w:bottom w:w="85" w:type="dxa"/>
              <w:right w:w="28" w:type="dxa"/>
            </w:tcMar>
            <w:vAlign w:val="center"/>
          </w:tcPr>
          <w:p w14:paraId="342D9B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中电科东方通信集团有限公司</w:t>
            </w:r>
          </w:p>
        </w:tc>
        <w:tc>
          <w:tcPr>
            <w:tcW w:w="726" w:type="dxa"/>
            <w:vMerge w:val="restart"/>
            <w:shd w:val="clear" w:color="auto" w:fill="auto"/>
            <w:tcMar>
              <w:top w:w="85" w:type="dxa"/>
              <w:left w:w="28" w:type="dxa"/>
              <w:bottom w:w="85" w:type="dxa"/>
              <w:right w:w="28" w:type="dxa"/>
            </w:tcMar>
            <w:vAlign w:val="center"/>
          </w:tcPr>
          <w:p w14:paraId="4783899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555046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金融科技人工智能相关平台</w:t>
            </w:r>
          </w:p>
        </w:tc>
        <w:tc>
          <w:tcPr>
            <w:tcW w:w="714" w:type="dxa"/>
            <w:shd w:val="clear" w:color="auto" w:fill="auto"/>
            <w:tcMar>
              <w:top w:w="85" w:type="dxa"/>
              <w:left w:w="28" w:type="dxa"/>
              <w:bottom w:w="85" w:type="dxa"/>
              <w:right w:w="28" w:type="dxa"/>
            </w:tcMar>
            <w:vAlign w:val="center"/>
          </w:tcPr>
          <w:p w14:paraId="0E1F5A0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64532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半年</w:t>
            </w:r>
          </w:p>
        </w:tc>
        <w:tc>
          <w:tcPr>
            <w:tcW w:w="9389" w:type="dxa"/>
            <w:shd w:val="clear" w:color="auto" w:fill="auto"/>
            <w:tcMar>
              <w:top w:w="85" w:type="dxa"/>
              <w:left w:w="57" w:type="dxa"/>
              <w:bottom w:w="85" w:type="dxa"/>
              <w:right w:w="57" w:type="dxa"/>
            </w:tcMar>
            <w:vAlign w:val="center"/>
          </w:tcPr>
          <w:p w14:paraId="447D1F9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需求内容：面向银行业的智能语言模型、多模态情感检测识别等金融相关人工智能场景</w:t>
            </w:r>
          </w:p>
          <w:p w14:paraId="14CFDF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具备开放领域与金融专业领域的相关知识，实现与客户的智能交互，具备多轮对话记忆能力，对话正确率达到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0359541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支持多种情感输入方式，包括文字、图像、语音、姿态、面部表情等。同时支持多种情感识别算法，包括语音识别、语义识别、图像识别、机器学习等，综合判断用户当前情感状态，并保证识别的准确率在</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1E13518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支持自主训练和在线更新，在使用过程中能够实时优化算法、更新模型</w:t>
            </w:r>
          </w:p>
          <w:p w14:paraId="1FA634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基于类</w:t>
            </w:r>
            <w:r>
              <w:rPr>
                <w:rFonts w:ascii="方正兰亭细黑_GBK" w:eastAsia="方正兰亭细黑_GBK" w:cs="方正兰亭细黑_GBK"/>
                <w:color w:val="000000" w:themeColor="text1"/>
                <w:kern w:val="0"/>
                <w:sz w:val="16"/>
                <w:szCs w:val="16"/>
                <w:lang w:val="zh-CN"/>
                <w14:textFill>
                  <w14:solidFill>
                    <w14:schemeClr w14:val="tx1"/>
                  </w14:solidFill>
                </w14:textFill>
              </w:rPr>
              <w:t>ChatGPT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的大模型赋能，提升语义理解的准确性，精准识别客户的需求和意图，解决传统客服系统智能化程度低，应变能力不足的缺陷</w:t>
            </w:r>
          </w:p>
          <w:p w14:paraId="4F3737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提升虚拟数字人的交互体验和实用性，情感检测识别技术达到精准辨识、智能应答、用户满意度提升</w:t>
            </w:r>
          </w:p>
          <w:p w14:paraId="47757D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平台能统一管理多源异构的算法框架、模型文件和模型服务，支持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XGBoost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MLflow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TensorFlow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Caffe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PyTorch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Scikit-learn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Spark-MLlib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等多种训练框架的模型，以及</w:t>
            </w:r>
            <w:r>
              <w:rPr>
                <w:rFonts w:ascii="方正兰亭细黑_GBK" w:eastAsia="方正兰亭细黑_GBK" w:cs="方正兰亭细黑_GBK"/>
                <w:color w:val="000000" w:themeColor="text1"/>
                <w:kern w:val="0"/>
                <w:sz w:val="16"/>
                <w:szCs w:val="16"/>
                <w:lang w:val="zh-CN"/>
                <w14:textFill>
                  <w14:solidFill>
                    <w14:schemeClr w14:val="tx1"/>
                  </w14:solidFill>
                </w14:textFill>
              </w:rPr>
              <w:t>Sophon Base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中通过可视化建模和编程式建模训练得到的模型。</w:t>
            </w:r>
          </w:p>
        </w:tc>
      </w:tr>
      <w:tr w14:paraId="25FCAA5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5D345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41</w:t>
            </w:r>
          </w:p>
        </w:tc>
        <w:tc>
          <w:tcPr>
            <w:tcW w:w="450" w:type="dxa"/>
            <w:vMerge w:val="continue"/>
            <w:shd w:val="clear" w:color="auto" w:fill="auto"/>
            <w:tcMar>
              <w:top w:w="85" w:type="dxa"/>
              <w:left w:w="28" w:type="dxa"/>
              <w:bottom w:w="85" w:type="dxa"/>
              <w:right w:w="28" w:type="dxa"/>
            </w:tcMar>
            <w:vAlign w:val="center"/>
          </w:tcPr>
          <w:p w14:paraId="103037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4ACD72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64828C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A6C7E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SRv6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网络的</w:t>
            </w:r>
            <w:r>
              <w:rPr>
                <w:rFonts w:ascii="方正兰亭细黑_GBK" w:eastAsia="方正兰亭细黑_GBK" w:cs="方正兰亭细黑_GBK"/>
                <w:color w:val="000000" w:themeColor="text1"/>
                <w:kern w:val="0"/>
                <w:sz w:val="16"/>
                <w:szCs w:val="16"/>
                <w:lang w:val="zh-CN"/>
                <w14:textFill>
                  <w14:solidFill>
                    <w14:schemeClr w14:val="tx1"/>
                  </w14:solidFill>
                </w14:textFill>
              </w:rPr>
              <w:t>SDN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控制器软件</w:t>
            </w:r>
          </w:p>
        </w:tc>
        <w:tc>
          <w:tcPr>
            <w:tcW w:w="714" w:type="dxa"/>
            <w:shd w:val="clear" w:color="auto" w:fill="auto"/>
            <w:tcMar>
              <w:top w:w="85" w:type="dxa"/>
              <w:left w:w="28" w:type="dxa"/>
              <w:bottom w:w="85" w:type="dxa"/>
              <w:right w:w="28" w:type="dxa"/>
            </w:tcMar>
            <w:vAlign w:val="center"/>
          </w:tcPr>
          <w:p w14:paraId="32C2F19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EA7EB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D324B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LLM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（大语言模型）的网络运营场景应用工具平台。</w:t>
            </w:r>
          </w:p>
          <w:p w14:paraId="5A6541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通过构建一种实时聊天驱动型的运维模型（类</w:t>
            </w:r>
            <w:r>
              <w:rPr>
                <w:rFonts w:ascii="方正兰亭细黑_GBK" w:eastAsia="方正兰亭细黑_GBK" w:cs="方正兰亭细黑_GBK"/>
                <w:color w:val="000000" w:themeColor="text1"/>
                <w:kern w:val="0"/>
                <w:sz w:val="16"/>
                <w:szCs w:val="16"/>
                <w:lang w:val="zh-CN"/>
                <w14:textFill>
                  <w14:solidFill>
                    <w14:schemeClr w14:val="tx1"/>
                  </w14:solidFill>
                </w14:textFill>
              </w:rPr>
              <w:t>GPT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），形成人、机器、数据的自动化、智能化的联动机制，增强网络运维中事前预防、事中监测、事后抑制全域守护能力。融合多模态数据，以聊天方式对网络运行状况进行故障诊断、投诉处置、客户服务等。</w:t>
            </w:r>
          </w:p>
          <w:p w14:paraId="727E85D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具体实现：</w:t>
            </w:r>
          </w:p>
          <w:p w14:paraId="7CF5F5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综合告警、事件、操作日志、故障解决历史记录等海量数据，准确自动得出故障诊断及相关处理建议；</w:t>
            </w:r>
          </w:p>
          <w:p w14:paraId="00A28F8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将</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引入投诉预处理的全流程中，实现了投诉等问题一键智能处理，替换传统人工环节，实现投诉解决方案端到端的自助服务；</w:t>
            </w:r>
          </w:p>
          <w:p w14:paraId="3B090E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以知识服务为导向，支撑全渠道知识应用、提升客户服务品质，包括智能客服、智能导航、智能知识库等。</w:t>
            </w:r>
          </w:p>
          <w:p w14:paraId="0491F4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B4DEB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故障定位准确率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&lt;15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分钟、告警处理</w:t>
            </w:r>
            <w:r>
              <w:rPr>
                <w:rFonts w:ascii="方正兰亭细黑_GBK" w:eastAsia="方正兰亭细黑_GBK" w:cs="方正兰亭细黑_GBK"/>
                <w:color w:val="000000" w:themeColor="text1"/>
                <w:kern w:val="0"/>
                <w:sz w:val="16"/>
                <w:szCs w:val="16"/>
                <w:lang w:val="zh-CN"/>
                <w14:textFill>
                  <w14:solidFill>
                    <w14:schemeClr w14:val="tx1"/>
                  </w14:solidFill>
                </w14:textFill>
              </w:rPr>
              <w:t>token&gt;50000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位；</w:t>
            </w:r>
          </w:p>
          <w:p w14:paraId="5F5E51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定位定界准确率达到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，投诉定位时长由</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天缩短到</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1FA4C9B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解决</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以上的用户咨询问题，可帮助投诉处理中心减少</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的人工成本。</w:t>
            </w:r>
          </w:p>
          <w:p w14:paraId="75F568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部署方式：云端</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docker</w:t>
            </w:r>
          </w:p>
          <w:p w14:paraId="2C0E53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硬件资源：</w:t>
            </w:r>
            <w:r>
              <w:rPr>
                <w:rFonts w:ascii="方正兰亭细黑_GBK" w:eastAsia="方正兰亭细黑_GBK" w:cs="方正兰亭细黑_GBK"/>
                <w:color w:val="000000" w:themeColor="text1"/>
                <w:kern w:val="0"/>
                <w:sz w:val="16"/>
                <w:szCs w:val="16"/>
                <w:lang w:val="zh-CN"/>
                <w14:textFill>
                  <w14:solidFill>
                    <w14:schemeClr w14:val="tx1"/>
                  </w14:solidFill>
                </w14:textFill>
              </w:rPr>
              <w:t>CPU 64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核</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、内存</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256 MB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、存储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 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GPU Nvidia Tesla 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16G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p>
          <w:p w14:paraId="63B5AE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5707F0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拟采取的合作方式：项目委托“”需求内容：研发一款</w:t>
            </w:r>
            <w:r>
              <w:rPr>
                <w:rFonts w:ascii="方正兰亭细黑_GBK" w:eastAsia="方正兰亭细黑_GBK" w:cs="方正兰亭细黑_GBK"/>
                <w:color w:val="000000" w:themeColor="text1"/>
                <w:kern w:val="0"/>
                <w:sz w:val="16"/>
                <w:szCs w:val="16"/>
                <w:lang w:val="zh-CN"/>
                <w14:textFill>
                  <w14:solidFill>
                    <w14:schemeClr w14:val="tx1"/>
                  </w14:solidFill>
                </w14:textFill>
              </w:rPr>
              <w:t>SDN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控制器软件，能实现对</w:t>
            </w:r>
            <w:r>
              <w:rPr>
                <w:rFonts w:ascii="方正兰亭细黑_GBK" w:eastAsia="方正兰亭细黑_GBK" w:cs="方正兰亭细黑_GBK"/>
                <w:color w:val="000000" w:themeColor="text1"/>
                <w:kern w:val="0"/>
                <w:sz w:val="16"/>
                <w:szCs w:val="16"/>
                <w:lang w:val="zh-CN"/>
                <w14:textFill>
                  <w14:solidFill>
                    <w14:schemeClr w14:val="tx1"/>
                  </w14:solidFill>
                </w14:textFill>
              </w:rPr>
              <w:t>SRv6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网络的网络仿真、路由管理、流量分析和调度功能</w:t>
            </w:r>
          </w:p>
          <w:p w14:paraId="69BE14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参数要求：基于微服务架构、统一鉴权和认证能力、网络仿真支持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物理网元和</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万路由、支持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IGP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路由和</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IPv6 BGP Prefix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分析</w:t>
            </w:r>
          </w:p>
          <w:p w14:paraId="677F2A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需达到效果：能在运营商网络或者发榜方提供的网络环境里测试功能，满足功能和性能需求。</w:t>
            </w:r>
          </w:p>
        </w:tc>
      </w:tr>
      <w:tr w14:paraId="6FFB7AD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3AAE7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42</w:t>
            </w:r>
          </w:p>
        </w:tc>
        <w:tc>
          <w:tcPr>
            <w:tcW w:w="450" w:type="dxa"/>
            <w:vMerge w:val="continue"/>
            <w:shd w:val="clear" w:color="auto" w:fill="auto"/>
            <w:vAlign w:val="center"/>
          </w:tcPr>
          <w:p w14:paraId="55204DD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0DC80D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3E6025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BBF636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物联数字安全创新</w:t>
            </w:r>
          </w:p>
        </w:tc>
        <w:tc>
          <w:tcPr>
            <w:tcW w:w="714" w:type="dxa"/>
            <w:shd w:val="clear" w:color="auto" w:fill="auto"/>
            <w:tcMar>
              <w:top w:w="85" w:type="dxa"/>
              <w:left w:w="28" w:type="dxa"/>
              <w:bottom w:w="85" w:type="dxa"/>
              <w:right w:w="28" w:type="dxa"/>
            </w:tcMar>
            <w:vAlign w:val="center"/>
          </w:tcPr>
          <w:p w14:paraId="44E986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77E209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4D4A3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需求内容：物联网中的数据安全平台</w:t>
            </w:r>
          </w:p>
          <w:p w14:paraId="6C186B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基于零信任框架下的信创系统；</w:t>
            </w:r>
          </w:p>
          <w:p w14:paraId="3C0D0A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能实时智能化做到行为控制、访问控制、安全感知等相应功能</w:t>
            </w:r>
          </w:p>
          <w:p w14:paraId="441B6C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需达到效果：能在车联网或者其他项目中提供测试功能，满足功能和性能需求。</w:t>
            </w:r>
          </w:p>
        </w:tc>
      </w:tr>
      <w:tr w14:paraId="32E147C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0BB383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43</w:t>
            </w:r>
          </w:p>
        </w:tc>
        <w:tc>
          <w:tcPr>
            <w:tcW w:w="450" w:type="dxa"/>
            <w:vMerge w:val="continue"/>
            <w:shd w:val="clear" w:color="auto" w:fill="auto"/>
            <w:vAlign w:val="center"/>
          </w:tcPr>
          <w:p w14:paraId="673B872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E3818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杭州科百特过滤器材有限公司</w:t>
            </w:r>
          </w:p>
        </w:tc>
        <w:tc>
          <w:tcPr>
            <w:tcW w:w="726" w:type="dxa"/>
            <w:shd w:val="clear" w:color="auto" w:fill="auto"/>
            <w:tcMar>
              <w:top w:w="85" w:type="dxa"/>
              <w:left w:w="28" w:type="dxa"/>
              <w:bottom w:w="85" w:type="dxa"/>
              <w:right w:w="28" w:type="dxa"/>
            </w:tcMar>
            <w:vAlign w:val="center"/>
          </w:tcPr>
          <w:p w14:paraId="0E877B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12D37DB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面向高性能膜材料检测的三维视觉检测系统</w:t>
            </w:r>
          </w:p>
        </w:tc>
        <w:tc>
          <w:tcPr>
            <w:tcW w:w="714" w:type="dxa"/>
            <w:shd w:val="clear" w:color="auto" w:fill="auto"/>
            <w:tcMar>
              <w:top w:w="85" w:type="dxa"/>
              <w:left w:w="28" w:type="dxa"/>
              <w:bottom w:w="85" w:type="dxa"/>
              <w:right w:w="28" w:type="dxa"/>
            </w:tcMar>
            <w:vAlign w:val="center"/>
          </w:tcPr>
          <w:p w14:paraId="2CE557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107D3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AD5E8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需求内容：研发一款面向高性能膜材料产品检测的三维视觉检测系统，快速获取超滤膜包、模具、塑料件等的三维检测报告，以满足各类分析需求与新产品研发。</w:t>
            </w:r>
          </w:p>
          <w:p w14:paraId="6198A4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技术参数要求：</w:t>
            </w:r>
          </w:p>
          <w:p w14:paraId="130F655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扫描精度：≤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0.025mm</w:t>
            </w:r>
          </w:p>
          <w:p w14:paraId="53734D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体积精度：≤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0.025mm+0.040mm/m</w:t>
            </w:r>
          </w:p>
          <w:p w14:paraId="66DCB5C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28E6B8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机器人辅助自动化的方式快速扫描膜材料、模具、塑料件等工件，获得的高精度、全尺寸三维模型数据，并基于三维模型数据自动输出具有模型比对、图纸尺寸，产品形位公差等参数的数据表。扫描过程需要具备抗干扰性，可不受外界光影响，不需要物件额外在喷粉等加工处理，全程扫描可在三四分钟内完成。</w:t>
            </w:r>
          </w:p>
        </w:tc>
      </w:tr>
      <w:tr w14:paraId="31879AE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869890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44</w:t>
            </w:r>
          </w:p>
        </w:tc>
        <w:tc>
          <w:tcPr>
            <w:tcW w:w="450" w:type="dxa"/>
            <w:vMerge w:val="continue"/>
            <w:shd w:val="clear" w:color="auto" w:fill="auto"/>
            <w:vAlign w:val="center"/>
          </w:tcPr>
          <w:p w14:paraId="1918D26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2502D6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加西贝拉压缩机有限公司</w:t>
            </w:r>
          </w:p>
        </w:tc>
        <w:tc>
          <w:tcPr>
            <w:tcW w:w="726" w:type="dxa"/>
            <w:shd w:val="clear" w:color="auto" w:fill="auto"/>
            <w:tcMar>
              <w:top w:w="85" w:type="dxa"/>
              <w:left w:w="28" w:type="dxa"/>
              <w:bottom w:w="85" w:type="dxa"/>
              <w:right w:w="28" w:type="dxa"/>
            </w:tcMar>
            <w:vAlign w:val="center"/>
          </w:tcPr>
          <w:p w14:paraId="7B1C261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7501764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冰箱用变频压缩机在线振动测试系统</w:t>
            </w:r>
          </w:p>
        </w:tc>
        <w:tc>
          <w:tcPr>
            <w:tcW w:w="714" w:type="dxa"/>
            <w:shd w:val="clear" w:color="auto" w:fill="auto"/>
            <w:tcMar>
              <w:top w:w="85" w:type="dxa"/>
              <w:left w:w="28" w:type="dxa"/>
              <w:bottom w:w="85" w:type="dxa"/>
              <w:right w:w="28" w:type="dxa"/>
            </w:tcMar>
            <w:vAlign w:val="center"/>
          </w:tcPr>
          <w:p w14:paraId="7BEDD7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651D8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BEE5D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需求内容：研发一套冰箱用变频压缩机在线振动测试系统装置；</w:t>
            </w:r>
          </w:p>
          <w:p w14:paraId="2C2E89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参数要求：包括软件、硬件和传送机构等，双工位</w:t>
            </w:r>
          </w:p>
          <w:p w14:paraId="633AE8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需达到效果：根据冰箱压缩机装配线生产节拍</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台，需要在</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秒内（机器工作时间）完成变频压缩机振动测试、频谱分析、</w:t>
            </w:r>
            <w:r>
              <w:rPr>
                <w:rFonts w:ascii="方正兰亭细黑_GBK" w:eastAsia="方正兰亭细黑_GBK" w:cs="方正兰亭细黑_GBK"/>
                <w:color w:val="000000" w:themeColor="text1"/>
                <w:kern w:val="0"/>
                <w:sz w:val="16"/>
                <w:szCs w:val="16"/>
                <w:lang w:val="zh-CN"/>
                <w14:textFill>
                  <w14:solidFill>
                    <w14:schemeClr w14:val="tx1"/>
                  </w14:solidFill>
                </w14:textFill>
              </w:rPr>
              <w:t>Y/N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判定，成本控制在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万元内</w:t>
            </w:r>
          </w:p>
        </w:tc>
      </w:tr>
      <w:tr w14:paraId="769FA69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4D615A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p>
        </w:tc>
        <w:tc>
          <w:tcPr>
            <w:tcW w:w="450" w:type="dxa"/>
            <w:vMerge w:val="continue"/>
            <w:shd w:val="clear" w:color="auto" w:fill="auto"/>
            <w:tcMar>
              <w:top w:w="85" w:type="dxa"/>
              <w:left w:w="28" w:type="dxa"/>
              <w:bottom w:w="85" w:type="dxa"/>
              <w:right w:w="28" w:type="dxa"/>
            </w:tcMar>
            <w:vAlign w:val="center"/>
          </w:tcPr>
          <w:p w14:paraId="0E7B8C6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41FEB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嘉兴敏惠汽车零部件有限公司</w:t>
            </w:r>
          </w:p>
        </w:tc>
        <w:tc>
          <w:tcPr>
            <w:tcW w:w="726" w:type="dxa"/>
            <w:shd w:val="clear" w:color="auto" w:fill="auto"/>
            <w:tcMar>
              <w:top w:w="85" w:type="dxa"/>
              <w:left w:w="28" w:type="dxa"/>
              <w:bottom w:w="85" w:type="dxa"/>
              <w:right w:w="28" w:type="dxa"/>
            </w:tcMar>
            <w:vAlign w:val="center"/>
          </w:tcPr>
          <w:p w14:paraId="6DFB60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0ED955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视觉检测</w:t>
            </w:r>
          </w:p>
        </w:tc>
        <w:tc>
          <w:tcPr>
            <w:tcW w:w="714" w:type="dxa"/>
            <w:shd w:val="clear" w:color="auto" w:fill="auto"/>
            <w:tcMar>
              <w:top w:w="85" w:type="dxa"/>
              <w:left w:w="28" w:type="dxa"/>
              <w:bottom w:w="85" w:type="dxa"/>
              <w:right w:w="28" w:type="dxa"/>
            </w:tcMar>
            <w:vAlign w:val="center"/>
          </w:tcPr>
          <w:p w14:paraId="2855781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C4C8C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CE7F5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需求内容：研发一套视觉检测（实现外观自动检测）</w:t>
            </w:r>
          </w:p>
          <w:p w14:paraId="22181F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67C45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产品外观缺陷定义</w:t>
            </w:r>
          </w:p>
          <w:p w14:paraId="774262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产品外观缺陷分为功能性外观缺陷和装饰性外观缺陷，其中功能性外观缺陷是指产品的基材在生产过程中被分解破坏（如高温引起的材料分解）或会影响到产品的功能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实装性的外观缺陷；</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装饰性外观缺陷是指外观不能像希望的那样外观完好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但它不能造成功能失效</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只是影响到使用者的视觉</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实用于任何可见外观表面。</w:t>
            </w:r>
          </w:p>
          <w:p w14:paraId="410447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注样段产品外观检测的关键检查点如下：缺料、飞边、缩水、色差、气纹、气泡、顶出不良、熔接痕、烧焦、银纹、发白、刮碰伤、变形、冷料、凸包、油污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、麻点等；</w:t>
            </w:r>
          </w:p>
          <w:p w14:paraId="42BA6C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需达到效果：产品检测实施生产工艺段：</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注塑段；</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喷涂段；</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组装段；</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三个阶段目前总人力为</w:t>
            </w: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人（单班）；第一阶段先以实现柱板类注塑段的产品（</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款产品）外观自动检测为开发实施目标。</w:t>
            </w:r>
          </w:p>
        </w:tc>
      </w:tr>
      <w:tr w14:paraId="7A2C5D9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BAF360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46</w:t>
            </w:r>
          </w:p>
        </w:tc>
        <w:tc>
          <w:tcPr>
            <w:tcW w:w="450" w:type="dxa"/>
            <w:vMerge w:val="continue"/>
            <w:shd w:val="clear" w:color="auto" w:fill="auto"/>
            <w:vAlign w:val="center"/>
          </w:tcPr>
          <w:p w14:paraId="7C98FDA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C85D66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卫星化学股份有限公司</w:t>
            </w:r>
          </w:p>
        </w:tc>
        <w:tc>
          <w:tcPr>
            <w:tcW w:w="726" w:type="dxa"/>
            <w:vMerge w:val="restart"/>
            <w:shd w:val="clear" w:color="auto" w:fill="auto"/>
            <w:tcMar>
              <w:top w:w="85" w:type="dxa"/>
              <w:left w:w="28" w:type="dxa"/>
              <w:bottom w:w="85" w:type="dxa"/>
              <w:right w:w="28" w:type="dxa"/>
            </w:tcMar>
            <w:vAlign w:val="center"/>
          </w:tcPr>
          <w:p w14:paraId="654E3D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5E6C0AE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尾气处理催化剂</w:t>
            </w:r>
          </w:p>
        </w:tc>
        <w:tc>
          <w:tcPr>
            <w:tcW w:w="714" w:type="dxa"/>
            <w:shd w:val="clear" w:color="auto" w:fill="auto"/>
            <w:tcMar>
              <w:top w:w="85" w:type="dxa"/>
              <w:left w:w="28" w:type="dxa"/>
              <w:bottom w:w="85" w:type="dxa"/>
              <w:right w:w="28" w:type="dxa"/>
            </w:tcMar>
            <w:vAlign w:val="center"/>
          </w:tcPr>
          <w:p w14:paraId="1E405F7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B54A5E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94CCC6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需求内容：烃类有机物尾气处理催化剂</w:t>
            </w:r>
          </w:p>
          <w:p w14:paraId="69ACA02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参数要求：排放废气中非甲烷总烃≤</w:t>
            </w:r>
            <w:r>
              <w:rPr>
                <w:rFonts w:ascii="方正兰亭细黑_GBK" w:eastAsia="方正兰亭细黑_GBK" w:cs="方正兰亭细黑_GBK"/>
                <w:color w:val="000000" w:themeColor="text1"/>
                <w:kern w:val="0"/>
                <w:sz w:val="16"/>
                <w:szCs w:val="16"/>
                <w:lang w:val="zh-CN"/>
                <w14:textFill>
                  <w14:solidFill>
                    <w14:schemeClr w14:val="tx1"/>
                  </w14:solidFill>
                </w14:textFill>
              </w:rPr>
              <w:t>60mg/m3</w:t>
            </w:r>
          </w:p>
        </w:tc>
      </w:tr>
      <w:tr w14:paraId="77CA953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E8990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47</w:t>
            </w:r>
          </w:p>
        </w:tc>
        <w:tc>
          <w:tcPr>
            <w:tcW w:w="450" w:type="dxa"/>
            <w:vMerge w:val="continue"/>
            <w:shd w:val="clear" w:color="auto" w:fill="auto"/>
            <w:vAlign w:val="center"/>
          </w:tcPr>
          <w:p w14:paraId="67609CA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C01D33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75A62D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50687A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丙烯酸重组分回收</w:t>
            </w:r>
          </w:p>
        </w:tc>
        <w:tc>
          <w:tcPr>
            <w:tcW w:w="714" w:type="dxa"/>
            <w:shd w:val="clear" w:color="auto" w:fill="auto"/>
            <w:tcMar>
              <w:top w:w="85" w:type="dxa"/>
              <w:left w:w="28" w:type="dxa"/>
              <w:bottom w:w="85" w:type="dxa"/>
              <w:right w:w="28" w:type="dxa"/>
            </w:tcMar>
            <w:vAlign w:val="center"/>
          </w:tcPr>
          <w:p w14:paraId="2E86F7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1F5CF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78E7B3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需求内容：丙烯酸重组分回收率提升</w:t>
            </w:r>
          </w:p>
          <w:p w14:paraId="12B9AD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参数要求：丙烯酸重组分总回收率达到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p>
        </w:tc>
      </w:tr>
      <w:tr w14:paraId="3EDF80F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D769D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48</w:t>
            </w:r>
          </w:p>
        </w:tc>
        <w:tc>
          <w:tcPr>
            <w:tcW w:w="450" w:type="dxa"/>
            <w:vMerge w:val="continue"/>
            <w:shd w:val="clear" w:color="auto" w:fill="auto"/>
            <w:vAlign w:val="center"/>
          </w:tcPr>
          <w:p w14:paraId="4FBAEDA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0A55CF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92F2A3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314C3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丙烯酸重组分回收</w:t>
            </w:r>
          </w:p>
        </w:tc>
        <w:tc>
          <w:tcPr>
            <w:tcW w:w="714" w:type="dxa"/>
            <w:shd w:val="clear" w:color="auto" w:fill="auto"/>
            <w:tcMar>
              <w:top w:w="85" w:type="dxa"/>
              <w:left w:w="28" w:type="dxa"/>
              <w:bottom w:w="85" w:type="dxa"/>
              <w:right w:w="28" w:type="dxa"/>
            </w:tcMar>
            <w:vAlign w:val="center"/>
          </w:tcPr>
          <w:p w14:paraId="3A7415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B6023A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C26F5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需求内容：丙烯氧化制丙烯酸催化剂</w:t>
            </w:r>
          </w:p>
          <w:p w14:paraId="65B340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参数要求：催化剂寿命≥</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年，丙烯空速≥</w:t>
            </w:r>
            <w:r>
              <w:rPr>
                <w:rFonts w:ascii="方正兰亭细黑_GBK" w:eastAsia="方正兰亭细黑_GBK" w:cs="方正兰亭细黑_GBK"/>
                <w:color w:val="000000" w:themeColor="text1"/>
                <w:kern w:val="0"/>
                <w:sz w:val="16"/>
                <w:szCs w:val="16"/>
                <w:lang w:val="zh-CN"/>
                <w14:textFill>
                  <w14:solidFill>
                    <w14:schemeClr w14:val="tx1"/>
                  </w14:solidFill>
                </w14:textFill>
              </w:rPr>
              <w:t>94h-1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，丙烯酸收率≥</w:t>
            </w:r>
          </w:p>
        </w:tc>
      </w:tr>
      <w:tr w14:paraId="788BCFB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43966D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49</w:t>
            </w:r>
          </w:p>
        </w:tc>
        <w:tc>
          <w:tcPr>
            <w:tcW w:w="450" w:type="dxa"/>
            <w:vMerge w:val="continue"/>
            <w:shd w:val="clear" w:color="auto" w:fill="auto"/>
            <w:vAlign w:val="center"/>
          </w:tcPr>
          <w:p w14:paraId="4076903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B1498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新凤鸣集团股份有限公司</w:t>
            </w:r>
          </w:p>
        </w:tc>
        <w:tc>
          <w:tcPr>
            <w:tcW w:w="726" w:type="dxa"/>
            <w:shd w:val="clear" w:color="auto" w:fill="auto"/>
            <w:tcMar>
              <w:top w:w="85" w:type="dxa"/>
              <w:left w:w="28" w:type="dxa"/>
              <w:bottom w:w="85" w:type="dxa"/>
              <w:right w:w="28" w:type="dxa"/>
            </w:tcMar>
            <w:vAlign w:val="center"/>
          </w:tcPr>
          <w:p w14:paraId="39575D2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7CFFF5E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涤纶废丝再生生产高品质长丝的技术（物理法）</w:t>
            </w:r>
          </w:p>
        </w:tc>
        <w:tc>
          <w:tcPr>
            <w:tcW w:w="714" w:type="dxa"/>
            <w:shd w:val="clear" w:color="auto" w:fill="auto"/>
            <w:tcMar>
              <w:top w:w="85" w:type="dxa"/>
              <w:left w:w="28" w:type="dxa"/>
              <w:bottom w:w="85" w:type="dxa"/>
              <w:right w:w="28" w:type="dxa"/>
            </w:tcMar>
            <w:vAlign w:val="center"/>
          </w:tcPr>
          <w:p w14:paraId="4AA8C73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合作开发或项目委托</w:t>
            </w:r>
          </w:p>
        </w:tc>
        <w:tc>
          <w:tcPr>
            <w:tcW w:w="788" w:type="dxa"/>
            <w:shd w:val="clear" w:color="auto" w:fill="auto"/>
            <w:tcMar>
              <w:top w:w="85" w:type="dxa"/>
              <w:left w:w="28" w:type="dxa"/>
              <w:bottom w:w="85" w:type="dxa"/>
              <w:right w:w="28" w:type="dxa"/>
            </w:tcMar>
            <w:vAlign w:val="center"/>
          </w:tcPr>
          <w:p w14:paraId="30F74F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9D819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需求内容：开发一种由涤纶废丝（包括</w:t>
            </w:r>
            <w:r>
              <w:rPr>
                <w:rFonts w:ascii="方正兰亭细黑_GBK" w:eastAsia="方正兰亭细黑_GBK" w:cs="方正兰亭细黑_GBK"/>
                <w:color w:val="000000" w:themeColor="text1"/>
                <w:kern w:val="0"/>
                <w:sz w:val="16"/>
                <w:szCs w:val="16"/>
                <w:lang w:val="zh-CN"/>
                <w14:textFill>
                  <w14:solidFill>
                    <w14:schemeClr w14:val="tx1"/>
                  </w14:solidFill>
                </w14:textFill>
              </w:rPr>
              <w:t>POY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DTY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废丝）为原料再生高品质长丝的技术和装备，包括废丝的切断、粉碎、除杂除油和熔融挤出。</w:t>
            </w:r>
          </w:p>
          <w:p w14:paraId="430F52D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参数要求：挤出熔体特性粘度</w:t>
            </w:r>
            <w:r>
              <w:rPr>
                <w:rFonts w:ascii="方正兰亭细黑_GBK" w:eastAsia="方正兰亭细黑_GBK" w:cs="方正兰亭细黑_GBK"/>
                <w:color w:val="000000" w:themeColor="text1"/>
                <w:kern w:val="0"/>
                <w:sz w:val="16"/>
                <w:szCs w:val="16"/>
                <w:lang w:val="zh-CN"/>
                <w14:textFill>
                  <w14:solidFill>
                    <w14:schemeClr w14:val="tx1"/>
                  </w14:solidFill>
                </w14:textFill>
              </w:rPr>
              <w:t>IV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0.62dl/g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；色值</w:t>
            </w:r>
            <w:r>
              <w:rPr>
                <w:rFonts w:ascii="方正兰亭细黑_GBK" w:eastAsia="方正兰亭细黑_GBK" w:cs="方正兰亭细黑_GBK"/>
                <w:color w:val="000000" w:themeColor="text1"/>
                <w:kern w:val="0"/>
                <w:sz w:val="16"/>
                <w:szCs w:val="16"/>
                <w:lang w:val="zh-CN"/>
                <w14:textFill>
                  <w14:solidFill>
                    <w14:schemeClr w14:val="tx1"/>
                  </w14:solidFill>
                </w14:textFill>
              </w:rPr>
              <w:t>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7404B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需达到的效果：所制得的</w:t>
            </w:r>
            <w:r>
              <w:rPr>
                <w:rFonts w:ascii="方正兰亭细黑_GBK" w:eastAsia="方正兰亭细黑_GBK" w:cs="方正兰亭细黑_GBK"/>
                <w:color w:val="000000" w:themeColor="text1"/>
                <w:kern w:val="0"/>
                <w:sz w:val="16"/>
                <w:szCs w:val="16"/>
                <w:lang w:val="zh-CN"/>
                <w14:textFill>
                  <w14:solidFill>
                    <w14:schemeClr w14:val="tx1"/>
                  </w14:solidFill>
                </w14:textFill>
              </w:rPr>
              <w:t>RPET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（切片）满足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POY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纺丝要求（规格：</w:t>
            </w:r>
            <w:r>
              <w:rPr>
                <w:rFonts w:ascii="方正兰亭细黑_GBK" w:eastAsia="方正兰亭细黑_GBK" w:cs="方正兰亭细黑_GBK"/>
                <w:color w:val="000000" w:themeColor="text1"/>
                <w:kern w:val="0"/>
                <w:sz w:val="16"/>
                <w:szCs w:val="16"/>
                <w:lang w:val="zh-CN"/>
                <w14:textFill>
                  <w14:solidFill>
                    <w14:schemeClr w14:val="tx1"/>
                  </w14:solidFill>
                </w14:textFill>
              </w:rPr>
              <w:t>135dtex/72f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）；技术方法符合绿色环保的理念和要求。</w:t>
            </w:r>
          </w:p>
        </w:tc>
      </w:tr>
      <w:tr w14:paraId="1095F8D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42203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p>
        </w:tc>
        <w:tc>
          <w:tcPr>
            <w:tcW w:w="450" w:type="dxa"/>
            <w:vMerge w:val="continue"/>
            <w:shd w:val="clear" w:color="auto" w:fill="auto"/>
            <w:vAlign w:val="center"/>
          </w:tcPr>
          <w:p w14:paraId="3A4308E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1A5012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中国电子科技集团公司第三十六研究所</w:t>
            </w:r>
          </w:p>
        </w:tc>
        <w:tc>
          <w:tcPr>
            <w:tcW w:w="726" w:type="dxa"/>
            <w:shd w:val="clear" w:color="auto" w:fill="auto"/>
            <w:tcMar>
              <w:top w:w="85" w:type="dxa"/>
              <w:left w:w="28" w:type="dxa"/>
              <w:bottom w:w="85" w:type="dxa"/>
              <w:right w:w="28" w:type="dxa"/>
            </w:tcMar>
            <w:vAlign w:val="center"/>
          </w:tcPr>
          <w:p w14:paraId="602422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41D00B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超宽倍频程阵列</w:t>
            </w:r>
            <w:r>
              <w:rPr>
                <w:rFonts w:ascii="方正兰亭细黑_GBK" w:eastAsia="方正兰亭细黑_GBK" w:cs="方正兰亭细黑_GBK"/>
                <w:color w:val="000000" w:themeColor="text1"/>
                <w:kern w:val="0"/>
                <w:sz w:val="16"/>
                <w:szCs w:val="16"/>
                <w:lang w:val="zh-CN"/>
                <w14:textFill>
                  <w14:solidFill>
                    <w14:schemeClr w14:val="tx1"/>
                  </w14:solidFill>
                </w14:textFill>
              </w:rPr>
              <w:t>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组件应用</w:t>
            </w:r>
            <w:r>
              <w:rPr>
                <w:rFonts w:ascii="方正兰亭细黑_GBK" w:eastAsia="方正兰亭细黑_GBK" w:cs="方正兰亭细黑_GBK"/>
                <w:color w:val="000000" w:themeColor="text1"/>
                <w:kern w:val="0"/>
                <w:sz w:val="16"/>
                <w:szCs w:val="16"/>
                <w:lang w:val="zh-CN"/>
                <w14:textFill>
                  <w14:solidFill>
                    <w14:schemeClr w14:val="tx1"/>
                  </w14:solidFill>
                </w14:textFill>
              </w:rPr>
              <w:t>LTCC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陶瓷基板</w:t>
            </w:r>
          </w:p>
        </w:tc>
        <w:tc>
          <w:tcPr>
            <w:tcW w:w="714" w:type="dxa"/>
            <w:shd w:val="clear" w:color="auto" w:fill="auto"/>
            <w:tcMar>
              <w:top w:w="85" w:type="dxa"/>
              <w:left w:w="28" w:type="dxa"/>
              <w:bottom w:w="85" w:type="dxa"/>
              <w:right w:w="28" w:type="dxa"/>
            </w:tcMar>
            <w:vAlign w:val="center"/>
          </w:tcPr>
          <w:p w14:paraId="5C13C8C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需方提供电路图纸，项目委托</w:t>
            </w:r>
          </w:p>
        </w:tc>
        <w:tc>
          <w:tcPr>
            <w:tcW w:w="788" w:type="dxa"/>
            <w:shd w:val="clear" w:color="auto" w:fill="auto"/>
            <w:tcMar>
              <w:top w:w="85" w:type="dxa"/>
              <w:left w:w="28" w:type="dxa"/>
              <w:bottom w:w="85" w:type="dxa"/>
              <w:right w:w="28" w:type="dxa"/>
            </w:tcMar>
            <w:vAlign w:val="center"/>
          </w:tcPr>
          <w:p w14:paraId="2A1BC37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477B9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0D6609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研发一款应用于超宽频程阵列</w:t>
            </w:r>
            <w:r>
              <w:rPr>
                <w:rFonts w:ascii="方正兰亭细黑_GBK" w:eastAsia="方正兰亭细黑_GBK" w:cs="方正兰亭细黑_GBK"/>
                <w:color w:val="000000" w:themeColor="text1"/>
                <w:kern w:val="0"/>
                <w:sz w:val="16"/>
                <w:szCs w:val="16"/>
                <w:lang w:val="zh-CN"/>
                <w14:textFill>
                  <w14:solidFill>
                    <w14:schemeClr w14:val="tx1"/>
                  </w14:solidFill>
                </w14:textFill>
              </w:rPr>
              <w:t>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组件封装的</w:t>
            </w:r>
            <w:r>
              <w:rPr>
                <w:rFonts w:ascii="方正兰亭细黑_GBK" w:eastAsia="方正兰亭细黑_GBK" w:cs="方正兰亭细黑_GBK"/>
                <w:color w:val="000000" w:themeColor="text1"/>
                <w:kern w:val="0"/>
                <w:sz w:val="16"/>
                <w:szCs w:val="16"/>
                <w:lang w:val="zh-CN"/>
                <w14:textFill>
                  <w14:solidFill>
                    <w14:schemeClr w14:val="tx1"/>
                  </w14:solidFill>
                </w14:textFill>
              </w:rPr>
              <w:t>LTCC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陶瓷基板</w:t>
            </w:r>
          </w:p>
          <w:p w14:paraId="085C13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参数要求：尺寸≥</w:t>
            </w:r>
            <w:r>
              <w:rPr>
                <w:rFonts w:ascii="方正兰亭细黑_GBK" w:eastAsia="方正兰亭细黑_GBK" w:cs="方正兰亭细黑_GBK"/>
                <w:color w:val="000000" w:themeColor="text1"/>
                <w:kern w:val="0"/>
                <w:sz w:val="16"/>
                <w:szCs w:val="16"/>
                <w:lang w:val="zh-CN"/>
                <w14:textFill>
                  <w14:solidFill>
                    <w14:schemeClr w14:val="tx1"/>
                  </w14:solidFill>
                </w14:textFill>
              </w:rPr>
              <w:t>40*30mm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+/-0.1mm</w:t>
            </w:r>
          </w:p>
          <w:p w14:paraId="56C27E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翘曲度≤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，表面镀金满足键合，电路层≥</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层</w:t>
            </w:r>
          </w:p>
          <w:p w14:paraId="20ABE1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工作频段：</w:t>
            </w:r>
            <w:r>
              <w:rPr>
                <w:rFonts w:ascii="方正兰亭细黑_GBK" w:eastAsia="方正兰亭细黑_GBK" w:cs="方正兰亭细黑_GBK"/>
                <w:color w:val="000000" w:themeColor="text1"/>
                <w:kern w:val="0"/>
                <w:sz w:val="16"/>
                <w:szCs w:val="16"/>
                <w:lang w:val="zh-CN"/>
                <w14:textFill>
                  <w14:solidFill>
                    <w14:schemeClr w14:val="tx1"/>
                  </w14:solidFill>
                </w14:textFill>
              </w:rPr>
              <w:t>DC~20GHz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，工作频率在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49310B4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需达到效果：全自主可控材料和工艺，满足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组件的</w:t>
            </w:r>
            <w:r>
              <w:rPr>
                <w:rFonts w:ascii="方正兰亭细黑_GBK" w:eastAsia="方正兰亭细黑_GBK" w:cs="方正兰亭细黑_GBK"/>
                <w:color w:val="000000" w:themeColor="text1"/>
                <w:kern w:val="0"/>
                <w:sz w:val="16"/>
                <w:szCs w:val="16"/>
                <w:lang w:val="zh-CN"/>
                <w14:textFill>
                  <w14:solidFill>
                    <w14:schemeClr w14:val="tx1"/>
                  </w14:solidFill>
                </w14:textFill>
              </w:rPr>
              <w:t>SIP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组装，内埋电阻，通断正常可以满足组件正常功能</w:t>
            </w:r>
          </w:p>
        </w:tc>
      </w:tr>
      <w:tr w14:paraId="1D7E16B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BEA0B8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51</w:t>
            </w:r>
          </w:p>
        </w:tc>
        <w:tc>
          <w:tcPr>
            <w:tcW w:w="450" w:type="dxa"/>
            <w:vMerge w:val="continue"/>
            <w:shd w:val="clear" w:color="auto" w:fill="auto"/>
            <w:vAlign w:val="center"/>
          </w:tcPr>
          <w:p w14:paraId="29F951B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75EB1E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浙江双环传动机械股份有限公司</w:t>
            </w:r>
          </w:p>
        </w:tc>
        <w:tc>
          <w:tcPr>
            <w:tcW w:w="726" w:type="dxa"/>
            <w:shd w:val="clear" w:color="auto" w:fill="auto"/>
            <w:tcMar>
              <w:top w:w="85" w:type="dxa"/>
              <w:left w:w="28" w:type="dxa"/>
              <w:bottom w:w="85" w:type="dxa"/>
              <w:right w:w="28" w:type="dxa"/>
            </w:tcMar>
            <w:vAlign w:val="center"/>
          </w:tcPr>
          <w:p w14:paraId="19D2A1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7D87C9A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大吨位数控螺旋拉床</w:t>
            </w:r>
          </w:p>
        </w:tc>
        <w:tc>
          <w:tcPr>
            <w:tcW w:w="714" w:type="dxa"/>
            <w:shd w:val="clear" w:color="auto" w:fill="auto"/>
            <w:tcMar>
              <w:top w:w="85" w:type="dxa"/>
              <w:left w:w="28" w:type="dxa"/>
              <w:bottom w:w="85" w:type="dxa"/>
              <w:right w:w="28" w:type="dxa"/>
            </w:tcMar>
            <w:vAlign w:val="center"/>
          </w:tcPr>
          <w:p w14:paraId="417AD75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1C12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7F8E5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吨螺旋拉床</w:t>
            </w:r>
          </w:p>
          <w:p w14:paraId="106535A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参数要求：拉削力：</w:t>
            </w:r>
            <w:r>
              <w:rPr>
                <w:rFonts w:ascii="方正兰亭细黑_GBK" w:eastAsia="方正兰亭细黑_GBK" w:cs="方正兰亭细黑_GBK"/>
                <w:color w:val="000000" w:themeColor="text1"/>
                <w:kern w:val="0"/>
                <w:sz w:val="16"/>
                <w:szCs w:val="16"/>
                <w:lang w:val="zh-CN"/>
                <w14:textFill>
                  <w14:solidFill>
                    <w14:schemeClr w14:val="tx1"/>
                  </w14:solidFill>
                </w14:textFill>
              </w:rPr>
              <w:t>400KN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，行程：</w:t>
            </w:r>
            <w:r>
              <w:rPr>
                <w:rFonts w:ascii="方正兰亭细黑_GBK" w:eastAsia="方正兰亭细黑_GBK" w:cs="方正兰亭细黑_GBK"/>
                <w:color w:val="000000" w:themeColor="text1"/>
                <w:kern w:val="0"/>
                <w:sz w:val="16"/>
                <w:szCs w:val="16"/>
                <w:lang w:val="zh-CN"/>
                <w14:textFill>
                  <w14:solidFill>
                    <w14:schemeClr w14:val="tx1"/>
                  </w14:solidFill>
                </w14:textFill>
              </w:rPr>
              <w:t>2500mm</w:t>
            </w:r>
          </w:p>
          <w:p w14:paraId="08017E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需达到效果：实现内螺旋齿的拉削</w:t>
            </w:r>
          </w:p>
        </w:tc>
      </w:tr>
      <w:tr w14:paraId="5F5A5F1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A95F2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52</w:t>
            </w:r>
          </w:p>
        </w:tc>
        <w:tc>
          <w:tcPr>
            <w:tcW w:w="450" w:type="dxa"/>
            <w:vMerge w:val="continue"/>
            <w:shd w:val="clear" w:color="auto" w:fill="auto"/>
            <w:tcMar>
              <w:top w:w="85" w:type="dxa"/>
              <w:left w:w="28" w:type="dxa"/>
              <w:bottom w:w="85" w:type="dxa"/>
              <w:right w:w="28" w:type="dxa"/>
            </w:tcMar>
            <w:vAlign w:val="center"/>
          </w:tcPr>
          <w:p w14:paraId="7080A5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5B13D1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浙江正裕工业股份有限公司</w:t>
            </w:r>
          </w:p>
        </w:tc>
        <w:tc>
          <w:tcPr>
            <w:tcW w:w="726" w:type="dxa"/>
            <w:vMerge w:val="restart"/>
            <w:shd w:val="clear" w:color="auto" w:fill="auto"/>
            <w:tcMar>
              <w:top w:w="85" w:type="dxa"/>
              <w:left w:w="28" w:type="dxa"/>
              <w:bottom w:w="85" w:type="dxa"/>
              <w:right w:w="28" w:type="dxa"/>
            </w:tcMar>
            <w:vAlign w:val="center"/>
          </w:tcPr>
          <w:p w14:paraId="06882E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12F471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电控减振器控制芯片</w:t>
            </w:r>
          </w:p>
        </w:tc>
        <w:tc>
          <w:tcPr>
            <w:tcW w:w="714" w:type="dxa"/>
            <w:shd w:val="clear" w:color="auto" w:fill="auto"/>
            <w:tcMar>
              <w:top w:w="85" w:type="dxa"/>
              <w:left w:w="28" w:type="dxa"/>
              <w:bottom w:w="85" w:type="dxa"/>
              <w:right w:w="28" w:type="dxa"/>
            </w:tcMar>
            <w:vAlign w:val="center"/>
          </w:tcPr>
          <w:p w14:paraId="3E94BC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71A426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EC9E6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需求内容：电控减振器电磁阀控制芯片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电路板的研发</w:t>
            </w:r>
          </w:p>
          <w:p w14:paraId="5124FA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参数要求：与车型及车型的悬架系统能够匹配</w:t>
            </w:r>
          </w:p>
          <w:p w14:paraId="712D38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需达到效果：符合汽车悬架的设定要求、实现对减振器的阻尼力设定控制</w:t>
            </w:r>
          </w:p>
        </w:tc>
      </w:tr>
      <w:tr w14:paraId="132F965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A9CE5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53</w:t>
            </w:r>
          </w:p>
        </w:tc>
        <w:tc>
          <w:tcPr>
            <w:tcW w:w="450" w:type="dxa"/>
            <w:vMerge w:val="continue"/>
            <w:shd w:val="clear" w:color="auto" w:fill="auto"/>
            <w:vAlign w:val="center"/>
          </w:tcPr>
          <w:p w14:paraId="426BBD5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019C0D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3270F97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D0D8F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电控减振器电磁阀</w:t>
            </w:r>
          </w:p>
        </w:tc>
        <w:tc>
          <w:tcPr>
            <w:tcW w:w="714" w:type="dxa"/>
            <w:shd w:val="clear" w:color="auto" w:fill="auto"/>
            <w:tcMar>
              <w:top w:w="85" w:type="dxa"/>
              <w:left w:w="28" w:type="dxa"/>
              <w:bottom w:w="85" w:type="dxa"/>
              <w:right w:w="28" w:type="dxa"/>
            </w:tcMar>
            <w:vAlign w:val="center"/>
          </w:tcPr>
          <w:p w14:paraId="32795E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134D5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A3223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需求内容：电磁阀的技术标准</w:t>
            </w:r>
          </w:p>
          <w:p w14:paraId="233B13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参数要求：阻抗、感抗或其它重要值的范围（公差的选择）</w:t>
            </w:r>
          </w:p>
          <w:p w14:paraId="7287CF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需达到效果：符合装车需求（汽车电脑不报警）和使用要求（按设定控制阻尼力）</w:t>
            </w:r>
          </w:p>
        </w:tc>
      </w:tr>
      <w:tr w14:paraId="06B3549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288868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54</w:t>
            </w:r>
          </w:p>
        </w:tc>
        <w:tc>
          <w:tcPr>
            <w:tcW w:w="450" w:type="dxa"/>
            <w:vMerge w:val="continue"/>
            <w:shd w:val="clear" w:color="auto" w:fill="auto"/>
            <w:vAlign w:val="center"/>
          </w:tcPr>
          <w:p w14:paraId="72A5D41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548A8A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E123AF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03BEF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电控减振器连接块焊接</w:t>
            </w:r>
          </w:p>
        </w:tc>
        <w:tc>
          <w:tcPr>
            <w:tcW w:w="714" w:type="dxa"/>
            <w:shd w:val="clear" w:color="auto" w:fill="auto"/>
            <w:tcMar>
              <w:top w:w="85" w:type="dxa"/>
              <w:left w:w="28" w:type="dxa"/>
              <w:bottom w:w="85" w:type="dxa"/>
              <w:right w:w="28" w:type="dxa"/>
            </w:tcMar>
            <w:vAlign w:val="center"/>
          </w:tcPr>
          <w:p w14:paraId="4E012B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57C63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F7362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需求内容：卧式电磁阀减振器的密封性凸焊</w:t>
            </w:r>
          </w:p>
          <w:p w14:paraId="4B6861E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参数要求：凸焊、强度大于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2KN</w:t>
            </w:r>
          </w:p>
          <w:p w14:paraId="623E60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需达到效果：焊接后橡胶密封圈不失效、在一定的压力下能够保证密封性</w:t>
            </w:r>
          </w:p>
        </w:tc>
      </w:tr>
      <w:tr w14:paraId="2788D7D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CAAADB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p>
        </w:tc>
        <w:tc>
          <w:tcPr>
            <w:tcW w:w="450" w:type="dxa"/>
            <w:vMerge w:val="continue"/>
            <w:shd w:val="clear" w:color="auto" w:fill="auto"/>
            <w:vAlign w:val="center"/>
          </w:tcPr>
          <w:p w14:paraId="72442C17">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F38A2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浙江华海药业股份有限公司</w:t>
            </w:r>
          </w:p>
        </w:tc>
        <w:tc>
          <w:tcPr>
            <w:tcW w:w="726" w:type="dxa"/>
            <w:vMerge w:val="restart"/>
            <w:shd w:val="clear" w:color="auto" w:fill="auto"/>
            <w:tcMar>
              <w:top w:w="85" w:type="dxa"/>
              <w:left w:w="28" w:type="dxa"/>
              <w:bottom w:w="85" w:type="dxa"/>
              <w:right w:w="28" w:type="dxa"/>
            </w:tcMar>
            <w:vAlign w:val="center"/>
          </w:tcPr>
          <w:p w14:paraId="365CAE1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40195B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绿色生物合成左旋多巴原料药及相关制剂产业化</w:t>
            </w:r>
          </w:p>
        </w:tc>
        <w:tc>
          <w:tcPr>
            <w:tcW w:w="714" w:type="dxa"/>
            <w:shd w:val="clear" w:color="auto" w:fill="auto"/>
            <w:tcMar>
              <w:top w:w="85" w:type="dxa"/>
              <w:left w:w="28" w:type="dxa"/>
              <w:bottom w:w="85" w:type="dxa"/>
              <w:right w:w="28" w:type="dxa"/>
            </w:tcMar>
            <w:vAlign w:val="center"/>
          </w:tcPr>
          <w:p w14:paraId="647A7E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BFDF2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AE43F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需求内容：运用生物合成技术，研发左旋多巴原料药绿色合成工艺。</w:t>
            </w:r>
          </w:p>
          <w:p w14:paraId="6DBAFB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旋多巴是治疗帕金森氏病的主要药物，还具有治疗弱视及抗衰老等功效。随着全球人口老龄的加剧，左旋多巴的市场需求强劲。目前的制备方法包括植物提取法、化学合成法和生物合成法。植物提取法原料受限，且利用率极低，难以实现大规模生产；化学合成法过程复杂、生产成本高、环境污染严重，不符合可持续发展理念。因此，公司计划开发高效、低成本和绿色环保的酶催化合成工艺，具有重大的社会意义和经济价值。</w:t>
            </w:r>
          </w:p>
          <w:p w14:paraId="6B232E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计划运用分子生物学及基因工程手段进行酪氨酸酚裂解酶菌种的构建与改造，以酪氨酸酚裂解酶作为生物催化剂，以邻苯二酚、丙酮酸为底物催化合成左旋多巴原料药，同时实现左旋多巴两个复方制剂的处方工艺开发及注册申报，具备商业化生产能力。该项目将建立高效、绿色和经济的左旋多巴生产路线，实现现有生产技术的颠覆性变革，打破国外垄断，实现原料药和终端制剂一体化战略，进一步提升企业产品的竞争力。</w:t>
            </w:r>
          </w:p>
          <w:p w14:paraId="0B52CE8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参数要求：酶催化工艺产物左旋多巴手性纯度≥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％，收率≥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，其中杂质含量远远低于其它工艺生产的产品，纯度高于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。产品质量符合中国药典、</w:t>
            </w:r>
            <w:r>
              <w:rPr>
                <w:rFonts w:ascii="方正兰亭细黑_GBK" w:eastAsia="方正兰亭细黑_GBK" w:cs="方正兰亭细黑_GBK"/>
                <w:color w:val="000000" w:themeColor="text1"/>
                <w:kern w:val="0"/>
                <w:sz w:val="16"/>
                <w:szCs w:val="16"/>
                <w:lang w:val="zh-CN"/>
                <w14:textFill>
                  <w14:solidFill>
                    <w14:schemeClr w14:val="tx1"/>
                  </w14:solidFill>
                </w14:textFill>
              </w:rPr>
              <w:t>USP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w:t>
            </w:r>
            <w:r>
              <w:rPr>
                <w:rFonts w:ascii="方正兰亭细黑_GBK" w:eastAsia="方正兰亭细黑_GBK" w:cs="方正兰亭细黑_GBK"/>
                <w:color w:val="000000" w:themeColor="text1"/>
                <w:kern w:val="0"/>
                <w:sz w:val="16"/>
                <w:szCs w:val="16"/>
                <w:lang w:val="zh-CN"/>
                <w14:textFill>
                  <w14:solidFill>
                    <w14:schemeClr w14:val="tx1"/>
                  </w14:solidFill>
                </w14:textFill>
              </w:rPr>
              <w:t>EP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等国际最新产品要求。</w:t>
            </w:r>
          </w:p>
          <w:p w14:paraId="247651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需达到效果：创新一步酶法合成左旋多巴，取代现有</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步化学反应合成工艺。该反应在常温（</w:t>
            </w:r>
            <w:r>
              <w:rPr>
                <w:rFonts w:ascii="方正兰亭细黑_GBK" w:eastAsia="方正兰亭细黑_GBK" w:cs="方正兰亭细黑_GBK"/>
                <w:color w:val="000000" w:themeColor="text1"/>
                <w:kern w:val="0"/>
                <w:sz w:val="16"/>
                <w:szCs w:val="16"/>
                <w:lang w:val="zh-CN"/>
                <w14:textFill>
                  <w14:solidFill>
                    <w14:schemeClr w14:val="tx1"/>
                  </w14:solidFill>
                </w14:textFill>
              </w:rPr>
              <w:t>20-30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℃）、常压条件下进行</w:t>
            </w:r>
            <w:r>
              <w:rPr>
                <w:rFonts w:ascii="方正兰亭细黑_GBK" w:eastAsia="方正兰亭细黑_GBK" w:cs="方正兰亭细黑_GBK"/>
                <w:color w:val="000000" w:themeColor="text1"/>
                <w:kern w:val="0"/>
                <w:sz w:val="16"/>
                <w:szCs w:val="16"/>
                <w:lang w:val="zh-CN"/>
                <w14:textFill>
                  <w14:solidFill>
                    <w14:schemeClr w14:val="tx1"/>
                  </w14:solidFill>
                </w14:textFill>
              </w:rPr>
              <w:t>4-6h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，最适投酶量≤</w:t>
            </w:r>
            <w:r>
              <w:rPr>
                <w:rFonts w:ascii="方正兰亭细黑_GBK" w:eastAsia="方正兰亭细黑_GBK" w:cs="方正兰亭细黑_GBK"/>
                <w:color w:val="000000" w:themeColor="text1"/>
                <w:kern w:val="0"/>
                <w:sz w:val="16"/>
                <w:szCs w:val="16"/>
                <w:lang w:val="zh-CN"/>
                <w14:textFill>
                  <w14:solidFill>
                    <w14:schemeClr w14:val="tx1"/>
                  </w14:solidFill>
                </w14:textFill>
              </w:rPr>
              <w:t>30g/L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多巴含量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100-140g /L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，底物残留≤</w:t>
            </w:r>
            <w:r>
              <w:rPr>
                <w:rFonts w:ascii="方正兰亭细黑_GBK" w:eastAsia="方正兰亭细黑_GBK" w:cs="方正兰亭细黑_GBK"/>
                <w:color w:val="000000" w:themeColor="text1"/>
                <w:kern w:val="0"/>
                <w:sz w:val="16"/>
                <w:szCs w:val="16"/>
                <w:lang w:val="zh-CN"/>
                <w14:textFill>
                  <w14:solidFill>
                    <w14:schemeClr w14:val="tx1"/>
                  </w14:solidFill>
                </w14:textFill>
              </w:rPr>
              <w:t>2g/L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，转化率≥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472506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酶法合成工艺可获得高质量左旋多巴原料药，反应条件温和，产品生产成本降低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以上，产品收率≥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，产物纯度≥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、手性纯度≥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％，质量符合中国、美国和欧洲药典要求，可实现工业化放大生产。</w:t>
            </w:r>
          </w:p>
          <w:p w14:paraId="506BE3C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已获得发明专利并授权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件</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申报卡比双多巴缓释片和多巴丝肼的复方制剂两个产品，预计可实现销售收入达</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亿元以上。</w:t>
            </w:r>
          </w:p>
        </w:tc>
      </w:tr>
      <w:tr w14:paraId="55A0A16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2FE2F8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56</w:t>
            </w:r>
          </w:p>
        </w:tc>
        <w:tc>
          <w:tcPr>
            <w:tcW w:w="450" w:type="dxa"/>
            <w:vMerge w:val="continue"/>
            <w:shd w:val="clear" w:color="auto" w:fill="auto"/>
            <w:vAlign w:val="center"/>
          </w:tcPr>
          <w:p w14:paraId="68C891B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2B4AA1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AE3168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DEF577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绿色生物与化学结合制备加巴喷丁原料药及相关制剂产业化</w:t>
            </w:r>
          </w:p>
        </w:tc>
        <w:tc>
          <w:tcPr>
            <w:tcW w:w="714" w:type="dxa"/>
            <w:shd w:val="clear" w:color="auto" w:fill="auto"/>
            <w:tcMar>
              <w:top w:w="85" w:type="dxa"/>
              <w:left w:w="28" w:type="dxa"/>
              <w:bottom w:w="85" w:type="dxa"/>
              <w:right w:w="28" w:type="dxa"/>
            </w:tcMar>
            <w:vAlign w:val="center"/>
          </w:tcPr>
          <w:p w14:paraId="28FE1CF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50369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5ACE3A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需求内容：研发一种绿色酶法与化学结合制备加巴喷丁的方法。</w:t>
            </w:r>
          </w:p>
          <w:p w14:paraId="7DF3FB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加巴喷丁</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Gabapentin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是一线抗癫痫药物，主要通过改变</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GABA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的代谢来发挥药理作用，尤其对重症癫痫的治疗效果明显。该产品在高剂量下耐受性良好，不与血浆蛋白结合，毒性较低，半衰期较长，副作用小。目前，原料药市场需求量在</w:t>
            </w:r>
            <w:r>
              <w:rPr>
                <w:rFonts w:ascii="方正兰亭细黑_GBK" w:eastAsia="方正兰亭细黑_GBK" w:cs="方正兰亭细黑_GBK"/>
                <w:color w:val="000000" w:themeColor="text1"/>
                <w:kern w:val="0"/>
                <w:sz w:val="16"/>
                <w:szCs w:val="16"/>
                <w:lang w:val="zh-CN"/>
                <w14:textFill>
                  <w14:solidFill>
                    <w14:schemeClr w14:val="tx1"/>
                  </w14:solidFill>
                </w14:textFill>
              </w:rPr>
              <w:t>5000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吨左右，制剂销售额已达</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元。项目计划运用分子生物学及基因工程手段进行腈水解酶菌种的构建与改造，以腈水解酶作为生物催化剂，催化反应具有高效性、高选择性、反应条件温和、环境污染小、成本低等特点，是一种环境友好的绿色合成方法，符合原子经济的要求，对节能减排及建设和谐社会具有重要的现实意义。</w:t>
            </w:r>
          </w:p>
          <w:p w14:paraId="41729B1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参数要求：将腈水解酶制备成固定化酶，使用次数达到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次以上，投酶量≤</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，酶催化温度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25-35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℃，酶催化产物浓度达到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200g/L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以上，酶催化时间≤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12h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。化学与酶催化工艺结合，最终收率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以上，产物纯度达到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以上，符合欧洲和美国等市场要求。</w:t>
            </w:r>
          </w:p>
          <w:p w14:paraId="1015993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研发得到最终工业生产路线：酶催化反应在常温（</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25-35</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℃）、常压条件下进行</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8h</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，最适投酶量≤</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；转化率≥</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。经与化学法结合获得高质量加巴喷丁原料药。产品生产所需步骤大大减少，生产成本降低</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以上，三废排放量显著降低、生产效率显著提高，有</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效实现商业化放大生产。同时，对原料药和制剂进行质量研究和稳定性研究</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提交注册申请并上司销售，预计可实现收入</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 xml:space="preserve">20 </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亿元以上。</w:t>
            </w:r>
          </w:p>
        </w:tc>
      </w:tr>
      <w:tr w14:paraId="66EBD16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374FEA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57</w:t>
            </w:r>
          </w:p>
        </w:tc>
        <w:tc>
          <w:tcPr>
            <w:tcW w:w="450" w:type="dxa"/>
            <w:vMerge w:val="continue"/>
            <w:shd w:val="clear" w:color="auto" w:fill="auto"/>
            <w:tcMar>
              <w:top w:w="85" w:type="dxa"/>
              <w:left w:w="28" w:type="dxa"/>
              <w:bottom w:w="85" w:type="dxa"/>
              <w:right w:w="28" w:type="dxa"/>
            </w:tcMar>
            <w:vAlign w:val="center"/>
          </w:tcPr>
          <w:p w14:paraId="11046F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45B014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浙江浙能嘉华发电有限公司</w:t>
            </w:r>
          </w:p>
        </w:tc>
        <w:tc>
          <w:tcPr>
            <w:tcW w:w="726" w:type="dxa"/>
            <w:shd w:val="clear" w:color="auto" w:fill="auto"/>
            <w:tcMar>
              <w:top w:w="85" w:type="dxa"/>
              <w:left w:w="28" w:type="dxa"/>
              <w:bottom w:w="85" w:type="dxa"/>
              <w:right w:w="28" w:type="dxa"/>
            </w:tcMar>
            <w:vAlign w:val="center"/>
          </w:tcPr>
          <w:p w14:paraId="7072A9D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15985E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研发一种用于高泥沙含量海水环境中使用的循泵叶片表面防磨涂料</w:t>
            </w:r>
          </w:p>
        </w:tc>
        <w:tc>
          <w:tcPr>
            <w:tcW w:w="714" w:type="dxa"/>
            <w:shd w:val="clear" w:color="auto" w:fill="auto"/>
            <w:tcMar>
              <w:top w:w="85" w:type="dxa"/>
              <w:left w:w="28" w:type="dxa"/>
              <w:bottom w:w="85" w:type="dxa"/>
              <w:right w:w="28" w:type="dxa"/>
            </w:tcMar>
            <w:vAlign w:val="center"/>
          </w:tcPr>
          <w:p w14:paraId="446BCE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6D0AD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604895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需求内容：需求研发一种涂料及施工工艺用于高泥沙含量海水运行环境下循环水泵叶片磨损治理 </w:t>
            </w:r>
          </w:p>
          <w:p w14:paraId="106DD2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研发一种涂料及施工工艺，覆盖在现有循泵叶片表面，具有良好的抗泥沙冲刷能力、机械强度及较好的附着能力不易从叶片母材上脱落，涂层厚度不能改变现有叶片形线、流场及泵运行效率。涂料使用有效期满足一个大修周期（</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r>
      <w:tr w14:paraId="70AB913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F2D960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58</w:t>
            </w:r>
          </w:p>
        </w:tc>
        <w:tc>
          <w:tcPr>
            <w:tcW w:w="450" w:type="dxa"/>
            <w:vMerge w:val="continue"/>
            <w:shd w:val="clear" w:color="auto" w:fill="auto"/>
            <w:vAlign w:val="center"/>
          </w:tcPr>
          <w:p w14:paraId="51557C6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6A1BB0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浙江浙能燃气股份有限公司</w:t>
            </w:r>
          </w:p>
        </w:tc>
        <w:tc>
          <w:tcPr>
            <w:tcW w:w="726" w:type="dxa"/>
            <w:shd w:val="clear" w:color="auto" w:fill="auto"/>
            <w:tcMar>
              <w:top w:w="85" w:type="dxa"/>
              <w:left w:w="28" w:type="dxa"/>
              <w:bottom w:w="85" w:type="dxa"/>
              <w:right w:w="28" w:type="dxa"/>
            </w:tcMar>
            <w:vAlign w:val="center"/>
          </w:tcPr>
          <w:p w14:paraId="3A1A40D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A006E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沼气制备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BNG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关键膜材料制备</w:t>
            </w:r>
          </w:p>
        </w:tc>
        <w:tc>
          <w:tcPr>
            <w:tcW w:w="714" w:type="dxa"/>
            <w:shd w:val="clear" w:color="auto" w:fill="auto"/>
            <w:tcMar>
              <w:top w:w="85" w:type="dxa"/>
              <w:left w:w="28" w:type="dxa"/>
              <w:bottom w:w="85" w:type="dxa"/>
              <w:right w:w="28" w:type="dxa"/>
            </w:tcMar>
            <w:vAlign w:val="center"/>
          </w:tcPr>
          <w:p w14:paraId="4660BAE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8159B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10824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需求内容：沼气纯化分离膜材料和组件研制 </w:t>
            </w:r>
          </w:p>
          <w:p w14:paraId="3612862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需达到效果：二氧化碳渗透速率（</w:t>
            </w:r>
            <w:r>
              <w:rPr>
                <w:rFonts w:ascii="方正兰亭细黑_GBK" w:eastAsia="方正兰亭细黑_GBK" w:cs="方正兰亭细黑_GBK"/>
                <w:color w:val="000000" w:themeColor="text1"/>
                <w:kern w:val="0"/>
                <w:sz w:val="16"/>
                <w:szCs w:val="16"/>
                <w:lang w:val="zh-CN"/>
                <w14:textFill>
                  <w14:solidFill>
                    <w14:schemeClr w14:val="tx1"/>
                  </w14:solidFill>
                </w14:textFill>
              </w:rPr>
              <w:t>PCO2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55 GPU</w:t>
            </w:r>
          </w:p>
          <w:p w14:paraId="44FC907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1GPU=1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10-6 cm3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）口</w:t>
            </w:r>
            <w:r>
              <w:rPr>
                <w:rFonts w:ascii="方正兰亭细黑_GBK" w:eastAsia="方正兰亭细黑_GBK" w:cs="方正兰亭细黑_GBK"/>
                <w:color w:val="000000" w:themeColor="text1"/>
                <w:kern w:val="0"/>
                <w:sz w:val="16"/>
                <w:szCs w:val="16"/>
                <w:lang w:val="zh-CN"/>
                <w14:textFill>
                  <w14:solidFill>
                    <w14:schemeClr w14:val="tx1"/>
                  </w14:solidFill>
                </w14:textFill>
              </w:rPr>
              <w:t>cm-2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cmHg-1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C02/CH4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分离因子</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PCO2/PCH4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。沼气纯化分离膜组件：</w:t>
            </w:r>
          </w:p>
          <w:p w14:paraId="01216B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100*1000mm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，耐压≥</w:t>
            </w:r>
            <w:r>
              <w:rPr>
                <w:rFonts w:ascii="方正兰亭细黑_GBK" w:eastAsia="方正兰亭细黑_GBK" w:cs="方正兰亭细黑_GBK"/>
                <w:color w:val="000000" w:themeColor="text1"/>
                <w:kern w:val="0"/>
                <w:sz w:val="16"/>
                <w:szCs w:val="16"/>
                <w:lang w:val="zh-CN"/>
                <w14:textFill>
                  <w14:solidFill>
                    <w14:schemeClr w14:val="tx1"/>
                  </w14:solidFill>
                </w14:textFill>
              </w:rPr>
              <w:t>1.0MPa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2B0BFA8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91A4C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59</w:t>
            </w:r>
          </w:p>
        </w:tc>
        <w:tc>
          <w:tcPr>
            <w:tcW w:w="450" w:type="dxa"/>
            <w:vMerge w:val="restart"/>
            <w:shd w:val="clear" w:color="auto" w:fill="auto"/>
            <w:tcMar>
              <w:top w:w="85" w:type="dxa"/>
              <w:left w:w="28" w:type="dxa"/>
              <w:bottom w:w="85" w:type="dxa"/>
              <w:right w:w="28" w:type="dxa"/>
            </w:tcMar>
            <w:vAlign w:val="center"/>
          </w:tcPr>
          <w:p w14:paraId="218226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安徽省</w:t>
            </w:r>
          </w:p>
        </w:tc>
        <w:tc>
          <w:tcPr>
            <w:tcW w:w="910" w:type="dxa"/>
            <w:shd w:val="clear" w:color="auto" w:fill="auto"/>
            <w:tcMar>
              <w:top w:w="85" w:type="dxa"/>
              <w:left w:w="28" w:type="dxa"/>
              <w:bottom w:w="85" w:type="dxa"/>
              <w:right w:w="28" w:type="dxa"/>
            </w:tcMar>
            <w:vAlign w:val="center"/>
          </w:tcPr>
          <w:p w14:paraId="348265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合肥乐凯科技产业有限公司</w:t>
            </w:r>
          </w:p>
        </w:tc>
        <w:tc>
          <w:tcPr>
            <w:tcW w:w="726" w:type="dxa"/>
            <w:shd w:val="clear" w:color="auto" w:fill="auto"/>
            <w:tcMar>
              <w:top w:w="85" w:type="dxa"/>
              <w:left w:w="28" w:type="dxa"/>
              <w:bottom w:w="85" w:type="dxa"/>
              <w:right w:w="28" w:type="dxa"/>
            </w:tcMar>
            <w:vAlign w:val="center"/>
          </w:tcPr>
          <w:p w14:paraId="6BCF9D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474EF0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光学级</w:t>
            </w:r>
            <w:r>
              <w:rPr>
                <w:rFonts w:ascii="方正兰亭细黑_GBK" w:eastAsia="方正兰亭细黑_GBK" w:cs="方正兰亭细黑_GBK"/>
                <w:color w:val="000000" w:themeColor="text1"/>
                <w:kern w:val="0"/>
                <w:sz w:val="16"/>
                <w:szCs w:val="16"/>
                <w:lang w:val="zh-CN"/>
                <w14:textFill>
                  <w14:solidFill>
                    <w14:schemeClr w14:val="tx1"/>
                  </w14:solidFill>
                </w14:textFill>
              </w:rPr>
              <w:t>BOPET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薄膜在线涂布水性聚氨酯涂层材料的开发</w:t>
            </w:r>
          </w:p>
        </w:tc>
        <w:tc>
          <w:tcPr>
            <w:tcW w:w="714" w:type="dxa"/>
            <w:shd w:val="clear" w:color="auto" w:fill="auto"/>
            <w:tcMar>
              <w:top w:w="85" w:type="dxa"/>
              <w:left w:w="28" w:type="dxa"/>
              <w:bottom w:w="85" w:type="dxa"/>
              <w:right w:w="28" w:type="dxa"/>
            </w:tcMar>
            <w:vAlign w:val="center"/>
          </w:tcPr>
          <w:p w14:paraId="3B742E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项目委托合作开发</w:t>
            </w:r>
          </w:p>
        </w:tc>
        <w:tc>
          <w:tcPr>
            <w:tcW w:w="788" w:type="dxa"/>
            <w:shd w:val="clear" w:color="auto" w:fill="auto"/>
            <w:tcMar>
              <w:top w:w="85" w:type="dxa"/>
              <w:left w:w="28" w:type="dxa"/>
              <w:bottom w:w="85" w:type="dxa"/>
              <w:right w:w="28" w:type="dxa"/>
            </w:tcMar>
            <w:vAlign w:val="center"/>
          </w:tcPr>
          <w:p w14:paraId="7CC5694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806880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EBE4C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一种水性聚氨酯系列化产品，适应双向拉伸聚酯薄膜在线涂布的工艺条件。薄膜需要高速涂布条件下具备良好的表观品质、涂布均匀性和涂层厚度，同时涂层在透光率、雾度、附着力等方面满足光电显示、印刷装饰、窗膜和包装等多领域应用的需求。</w:t>
            </w:r>
          </w:p>
          <w:p w14:paraId="6B5418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5FF84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固含量：指水性聚氨酯树脂中有效成分的百分比，一般在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之间。</w:t>
            </w:r>
          </w:p>
          <w:p w14:paraId="613CF4A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水性聚氨酯的</w:t>
            </w:r>
            <w:r>
              <w:rPr>
                <w:rFonts w:ascii="方正兰亭细黑_GBK" w:eastAsia="方正兰亭细黑_GBK" w:cs="方正兰亭细黑_GBK"/>
                <w:color w:val="000000" w:themeColor="text1"/>
                <w:kern w:val="0"/>
                <w:sz w:val="16"/>
                <w:szCs w:val="16"/>
                <w:lang w:val="zh-CN"/>
                <w14:textFill>
                  <w14:solidFill>
                    <w14:schemeClr w14:val="tx1"/>
                  </w14:solidFill>
                </w14:textFill>
              </w:rPr>
              <w:t>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之间。</w:t>
            </w:r>
          </w:p>
          <w:p w14:paraId="28066E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水性聚氨酯平均粒径小于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300nm</w:t>
            </w:r>
          </w:p>
          <w:p w14:paraId="5FD217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聚氨酯树脂分子量：大于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5000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摩尔</w:t>
            </w:r>
          </w:p>
          <w:p w14:paraId="760D9B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液体外观：半透明至透明状态</w:t>
            </w:r>
          </w:p>
          <w:p w14:paraId="63A289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液体黏度：小于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3000mPa.s</w:t>
            </w:r>
          </w:p>
          <w:p w14:paraId="4B30BB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016DF4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应用水性聚氨酯材料制备成的水性涂布液，应具有良好的流平性、润湿性、附着力和干燥速度，以适应</w:t>
            </w:r>
            <w:r>
              <w:rPr>
                <w:rFonts w:ascii="方正兰亭细黑_GBK" w:eastAsia="方正兰亭细黑_GBK" w:cs="方正兰亭细黑_GBK"/>
                <w:color w:val="000000" w:themeColor="text1"/>
                <w:kern w:val="0"/>
                <w:sz w:val="16"/>
                <w:szCs w:val="16"/>
                <w:lang w:val="zh-CN"/>
                <w14:textFill>
                  <w14:solidFill>
                    <w14:schemeClr w14:val="tx1"/>
                  </w14:solidFill>
                </w14:textFill>
              </w:rPr>
              <w:t>120m/min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以上在线涂布的工艺技术要求，薄膜涂布表观优异。</w:t>
            </w:r>
          </w:p>
          <w:p w14:paraId="4B236F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应用水性聚氨酯制成的预涂层双向拉伸聚酯薄膜，应具有优异的光学性能，高透光率、低雾度、优异的光泽度和色度。</w:t>
            </w:r>
          </w:p>
          <w:p w14:paraId="511B1B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应用水性聚氨酯制成的预涂层双向拉伸聚酯薄膜，具备耐水煮、耐热、耐老化、耐化学腐蚀等性能，以满足薄膜的特殊用途需要。水性聚氨酯应具有良好的环保性能，不含有机溶剂、重金属等有害物质。</w:t>
            </w:r>
          </w:p>
          <w:p w14:paraId="02B871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应用水性聚氨酯制成的预涂层双向拉伸聚酯薄膜，良好的后续加工性能，对于多种功能性涂层有良好的附着力，适应于光电显示、印刷装饰、窗膜和包装等多领域应用的需求。</w:t>
            </w:r>
          </w:p>
          <w:p w14:paraId="56D0AB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项目投资预算：</w:t>
            </w:r>
            <w:r>
              <w:rPr>
                <w:rFonts w:ascii="方正兰亭细黑_GBK" w:eastAsia="方正兰亭细黑_GBK" w:cs="方正兰亭细黑_GBK"/>
                <w:color w:val="000000" w:themeColor="text1"/>
                <w:kern w:val="0"/>
                <w:sz w:val="16"/>
                <w:szCs w:val="16"/>
                <w:lang w:val="zh-CN"/>
                <w14:textFill>
                  <w14:solidFill>
                    <w14:schemeClr w14:val="tx1"/>
                  </w14:solidFill>
                </w14:textFill>
              </w:rPr>
              <w:t>1500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tc>
      </w:tr>
      <w:tr w14:paraId="6CDA9BD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DE557B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p>
        </w:tc>
        <w:tc>
          <w:tcPr>
            <w:tcW w:w="450" w:type="dxa"/>
            <w:vMerge w:val="continue"/>
            <w:shd w:val="clear" w:color="auto" w:fill="auto"/>
            <w:vAlign w:val="center"/>
          </w:tcPr>
          <w:p w14:paraId="4D9CD06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F95A5C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安徽合力股份有限公司合肥铸锻厂</w:t>
            </w:r>
          </w:p>
        </w:tc>
        <w:tc>
          <w:tcPr>
            <w:tcW w:w="726" w:type="dxa"/>
            <w:shd w:val="clear" w:color="auto" w:fill="auto"/>
            <w:tcMar>
              <w:top w:w="85" w:type="dxa"/>
              <w:left w:w="28" w:type="dxa"/>
              <w:bottom w:w="85" w:type="dxa"/>
              <w:right w:w="28" w:type="dxa"/>
            </w:tcMar>
            <w:vAlign w:val="center"/>
          </w:tcPr>
          <w:p w14:paraId="63C6B3C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388E7A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解决</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法大吨位平衡重表面粘砂问题</w:t>
            </w:r>
          </w:p>
        </w:tc>
        <w:tc>
          <w:tcPr>
            <w:tcW w:w="714" w:type="dxa"/>
            <w:shd w:val="clear" w:color="auto" w:fill="auto"/>
            <w:tcMar>
              <w:top w:w="85" w:type="dxa"/>
              <w:left w:w="28" w:type="dxa"/>
              <w:bottom w:w="85" w:type="dxa"/>
              <w:right w:w="28" w:type="dxa"/>
            </w:tcMar>
            <w:vAlign w:val="center"/>
          </w:tcPr>
          <w:p w14:paraId="6B1A600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AAA6A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76539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法造型涂料</w:t>
            </w:r>
          </w:p>
          <w:p w14:paraId="76544E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参数要求：使用密度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1.8 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；涂料条件粘度（φ</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w:t>
            </w:r>
            <w:r>
              <w:rPr>
                <w:rFonts w:ascii="方正兰亭细黑_GBK" w:eastAsia="方正兰亭细黑_GBK" w:cs="方正兰亭细黑_GBK"/>
                <w:color w:val="000000" w:themeColor="text1"/>
                <w:kern w:val="0"/>
                <w:sz w:val="16"/>
                <w:szCs w:val="16"/>
                <w:lang w:val="zh-CN"/>
                <w14:textFill>
                  <w14:solidFill>
                    <w14:schemeClr w14:val="tx1"/>
                  </w14:solidFill>
                </w14:textFill>
              </w:rPr>
              <w:t>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流杯）</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；放置</w:t>
            </w:r>
            <w:r>
              <w:rPr>
                <w:rFonts w:ascii="方正兰亭细黑_GBK" w:eastAsia="方正兰亭细黑_GBK" w:cs="方正兰亭细黑_GBK"/>
                <w:color w:val="000000" w:themeColor="text1"/>
                <w:kern w:val="0"/>
                <w:sz w:val="16"/>
                <w:szCs w:val="16"/>
                <w:lang w:val="zh-CN"/>
                <w14:textFill>
                  <w14:solidFill>
                    <w14:schemeClr w14:val="tx1"/>
                  </w14:solidFill>
                </w14:textFill>
              </w:rPr>
              <w:t>2h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涂料悬浮性≥</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；发气量＜</w:t>
            </w:r>
            <w:r>
              <w:rPr>
                <w:rFonts w:ascii="方正兰亭细黑_GBK" w:eastAsia="方正兰亭细黑_GBK" w:cs="方正兰亭细黑_GBK"/>
                <w:color w:val="000000" w:themeColor="text1"/>
                <w:kern w:val="0"/>
                <w:sz w:val="16"/>
                <w:szCs w:val="16"/>
                <w:lang w:val="zh-CN"/>
                <w14:textFill>
                  <w14:solidFill>
                    <w14:schemeClr w14:val="tx1"/>
                  </w14:solidFill>
                </w14:textFill>
              </w:rPr>
              <w:t>20ml.g-1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；耐磨性＜</w:t>
            </w:r>
            <w:r>
              <w:rPr>
                <w:rFonts w:ascii="方正兰亭细黑_GBK" w:eastAsia="方正兰亭细黑_GBK" w:cs="方正兰亭细黑_GBK"/>
                <w:color w:val="000000" w:themeColor="text1"/>
                <w:kern w:val="0"/>
                <w:sz w:val="16"/>
                <w:szCs w:val="16"/>
                <w:lang w:val="zh-CN"/>
                <w14:textFill>
                  <w14:solidFill>
                    <w14:schemeClr w14:val="tx1"/>
                  </w14:solidFill>
                </w14:textFill>
              </w:rPr>
              <w:t>0.5g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64r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）；涂敷、烘干冷却后涂层外观：涂层均匀，无裂纹、无气泡和肉眼可见的针孔；（标准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JB/T9226-2008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2032A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需达到效果：冷却至室温，铸件外面表面自动脱壳</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；抛丸后，铸件外表面粘砂≤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，内表面粘砂≤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088BCEA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FAD0D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61</w:t>
            </w:r>
          </w:p>
        </w:tc>
        <w:tc>
          <w:tcPr>
            <w:tcW w:w="450" w:type="dxa"/>
            <w:vMerge w:val="continue"/>
            <w:shd w:val="clear" w:color="auto" w:fill="auto"/>
            <w:tcMar>
              <w:top w:w="85" w:type="dxa"/>
              <w:left w:w="28" w:type="dxa"/>
              <w:bottom w:w="85" w:type="dxa"/>
              <w:right w:w="28" w:type="dxa"/>
            </w:tcMar>
            <w:vAlign w:val="center"/>
          </w:tcPr>
          <w:p w14:paraId="3DA706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A6211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安徽江淮汽车集团股份有限公司</w:t>
            </w:r>
          </w:p>
        </w:tc>
        <w:tc>
          <w:tcPr>
            <w:tcW w:w="726" w:type="dxa"/>
            <w:vMerge w:val="restart"/>
            <w:shd w:val="clear" w:color="auto" w:fill="auto"/>
            <w:tcMar>
              <w:top w:w="85" w:type="dxa"/>
              <w:left w:w="28" w:type="dxa"/>
              <w:bottom w:w="85" w:type="dxa"/>
              <w:right w:w="28" w:type="dxa"/>
            </w:tcMar>
            <w:vAlign w:val="center"/>
          </w:tcPr>
          <w:p w14:paraId="287E9F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737518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智能汽车线控底盘域控制器软硬件开发</w:t>
            </w:r>
          </w:p>
        </w:tc>
        <w:tc>
          <w:tcPr>
            <w:tcW w:w="714" w:type="dxa"/>
            <w:shd w:val="clear" w:color="auto" w:fill="auto"/>
            <w:tcMar>
              <w:top w:w="85" w:type="dxa"/>
              <w:left w:w="28" w:type="dxa"/>
              <w:bottom w:w="85" w:type="dxa"/>
              <w:right w:w="28" w:type="dxa"/>
            </w:tcMar>
            <w:vAlign w:val="center"/>
          </w:tcPr>
          <w:p w14:paraId="7BEFF3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787546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6C23B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可支持量产的底盘域控制器产品，实现对车辆纵向、横向、垂向的集成控制，并可承接自动驾驶控制器对底盘执行部件的所有协调控制功能，最终交付硬件的技术方案、底层软件的可执行文件和应用层软件的白盒化代码。</w:t>
            </w:r>
          </w:p>
          <w:p w14:paraId="0AD449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2E9D6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具备强大的传感器信息收集及数据处理能力，即具备多核和跨核处理器能力；具有高频计算能力，芯片主核频率不低于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300MHz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；具备车载以太网、</w:t>
            </w:r>
            <w:r>
              <w:rPr>
                <w:rFonts w:ascii="方正兰亭细黑_GBK" w:eastAsia="方正兰亭细黑_GBK" w:cs="方正兰亭细黑_GBK"/>
                <w:color w:val="000000" w:themeColor="text1"/>
                <w:kern w:val="0"/>
                <w:sz w:val="16"/>
                <w:szCs w:val="16"/>
                <w:lang w:val="zh-CN"/>
                <w14:textFill>
                  <w14:solidFill>
                    <w14:schemeClr w14:val="tx1"/>
                  </w14:solidFill>
                </w14:textFill>
              </w:rPr>
              <w:t>CAN-FD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通讯，能够与底层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ECU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进行高速可靠性通讯；具备强大的数据存储能力，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FLASH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8Mb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RAM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992k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CBAE88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软件功能应涵盖整车十五自由度车辆动力学模型，并基于此模型实现车辆悬架、转向、制动等电控系统的集成综合控制，包括且不限于以下功能：</w:t>
            </w:r>
          </w:p>
          <w:p w14:paraId="219BD6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可变车辆特性、</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预稳定控制、</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半主动悬架抗点头</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抗侧倾、低速灵活驾驶等。</w:t>
            </w:r>
          </w:p>
          <w:p w14:paraId="3DB036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开发完成底盘域控制器样机并完成装车调试、提供软件程序代码或模型、软硬件测试报告、开发相关技术文档。</w:t>
            </w:r>
          </w:p>
        </w:tc>
      </w:tr>
      <w:tr w14:paraId="1ED9B20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0194D1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62</w:t>
            </w:r>
          </w:p>
        </w:tc>
        <w:tc>
          <w:tcPr>
            <w:tcW w:w="450" w:type="dxa"/>
            <w:vMerge w:val="continue"/>
            <w:shd w:val="clear" w:color="auto" w:fill="auto"/>
            <w:vAlign w:val="center"/>
          </w:tcPr>
          <w:p w14:paraId="6E6D6C3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07AF3C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D0ED02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2B679D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主动悬架</w:t>
            </w:r>
            <w:r>
              <w:rPr>
                <w:rFonts w:ascii="方正兰亭细黑_GBK" w:eastAsia="方正兰亭细黑_GBK" w:cs="方正兰亭细黑_GBK"/>
                <w:color w:val="000000" w:themeColor="text1"/>
                <w:kern w:val="0"/>
                <w:sz w:val="16"/>
                <w:szCs w:val="16"/>
                <w:lang w:val="zh-CN"/>
                <w14:textFill>
                  <w14:solidFill>
                    <w14:schemeClr w14:val="tx1"/>
                  </w14:solidFill>
                </w14:textFill>
              </w:rPr>
              <w:t>ECU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软硬件技术开发</w:t>
            </w:r>
          </w:p>
        </w:tc>
        <w:tc>
          <w:tcPr>
            <w:tcW w:w="714" w:type="dxa"/>
            <w:shd w:val="clear" w:color="auto" w:fill="auto"/>
            <w:tcMar>
              <w:top w:w="85" w:type="dxa"/>
              <w:left w:w="28" w:type="dxa"/>
              <w:bottom w:w="85" w:type="dxa"/>
              <w:right w:w="28" w:type="dxa"/>
            </w:tcMar>
            <w:vAlign w:val="center"/>
          </w:tcPr>
          <w:p w14:paraId="3C3CE0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DC8E4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9FFD10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需求内容：开发一款主动悬架</w:t>
            </w:r>
            <w:r>
              <w:rPr>
                <w:rFonts w:ascii="方正兰亭细黑_GBK" w:eastAsia="方正兰亭细黑_GBK" w:cs="方正兰亭细黑_GBK"/>
                <w:color w:val="000000" w:themeColor="text1"/>
                <w:kern w:val="0"/>
                <w:sz w:val="16"/>
                <w:szCs w:val="16"/>
                <w:lang w:val="zh-CN"/>
                <w14:textFill>
                  <w14:solidFill>
                    <w14:schemeClr w14:val="tx1"/>
                  </w14:solidFill>
                </w14:textFill>
              </w:rPr>
              <w:t>ECU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产品，具备对</w:t>
            </w:r>
            <w:r>
              <w:rPr>
                <w:rFonts w:ascii="方正兰亭细黑_GBK" w:eastAsia="方正兰亭细黑_GBK" w:cs="方正兰亭细黑_GBK"/>
                <w:color w:val="000000" w:themeColor="text1"/>
                <w:kern w:val="0"/>
                <w:sz w:val="16"/>
                <w:szCs w:val="16"/>
                <w:lang w:val="zh-CN"/>
                <w14:textFill>
                  <w14:solidFill>
                    <w14:schemeClr w14:val="tx1"/>
                  </w14:solidFill>
                </w14:textFill>
              </w:rPr>
              <w:t>CDC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电控减振器的阻尼自动调节功能、对空气弹簧的姿态调节功能以及对液压式主动悬架自动调节功能，最终交付硬件的技术方案、底层软件的可执行文件和应用层软件的白盒化代码。</w:t>
            </w:r>
          </w:p>
          <w:p w14:paraId="6C7379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37CD8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实现电磁阀响应调节时间≤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60ms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55AB7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CDC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减振器三种阻尼模式的手动选择切换功能；</w:t>
            </w:r>
          </w:p>
          <w:p w14:paraId="7D34C6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实现整车操控模式自动识别触发，并可实现阻尼力无级调节和整车姿态无级调节；</w:t>
            </w:r>
          </w:p>
          <w:p w14:paraId="45441A0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实现空气压缩机过热保护功能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125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℃时实现断电自保护；</w:t>
            </w:r>
          </w:p>
          <w:p w14:paraId="432733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CDC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减振器电控失效安全功能，电控功能失效后减振器阻尼力需维持在中值阻尼力附近±</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A25E3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整车姿态自动调节，整车姿态高度目标误差±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8mm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（动态）。</w:t>
            </w:r>
          </w:p>
          <w:p w14:paraId="091836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96BB3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开发完成主动悬架</w:t>
            </w:r>
            <w:r>
              <w:rPr>
                <w:rFonts w:ascii="方正兰亭细黑_GBK" w:eastAsia="方正兰亭细黑_GBK" w:cs="方正兰亭细黑_GBK"/>
                <w:color w:val="000000" w:themeColor="text1"/>
                <w:kern w:val="0"/>
                <w:sz w:val="16"/>
                <w:szCs w:val="16"/>
                <w:lang w:val="zh-CN"/>
                <w14:textFill>
                  <w14:solidFill>
                    <w14:schemeClr w14:val="tx1"/>
                  </w14:solidFill>
                </w14:textFill>
              </w:rPr>
              <w:t>ECU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样机并完成装车调试、提供软件程序代码或模型、软硬件测试报告、开发相关技术文档。</w:t>
            </w:r>
          </w:p>
        </w:tc>
      </w:tr>
      <w:tr w14:paraId="6291143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5A0DC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63</w:t>
            </w:r>
          </w:p>
        </w:tc>
        <w:tc>
          <w:tcPr>
            <w:tcW w:w="450" w:type="dxa"/>
            <w:vMerge w:val="continue"/>
            <w:shd w:val="clear" w:color="auto" w:fill="auto"/>
            <w:vAlign w:val="center"/>
          </w:tcPr>
          <w:p w14:paraId="3A9DFCB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0B30DD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1D44E53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8428D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智能汽车后轮转向系统开发</w:t>
            </w:r>
          </w:p>
        </w:tc>
        <w:tc>
          <w:tcPr>
            <w:tcW w:w="714" w:type="dxa"/>
            <w:shd w:val="clear" w:color="auto" w:fill="auto"/>
            <w:tcMar>
              <w:top w:w="85" w:type="dxa"/>
              <w:left w:w="28" w:type="dxa"/>
              <w:bottom w:w="85" w:type="dxa"/>
              <w:right w:w="28" w:type="dxa"/>
            </w:tcMar>
            <w:vAlign w:val="center"/>
          </w:tcPr>
          <w:p w14:paraId="68C12B4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A29F8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6AA2F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需求内容：研发一款后轮转向产品；</w:t>
            </w:r>
          </w:p>
          <w:p w14:paraId="0F9786C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参数要求：支持最大齿条力≥</w:t>
            </w:r>
            <w:r>
              <w:rPr>
                <w:rFonts w:ascii="方正兰亭细黑_GBK" w:eastAsia="方正兰亭细黑_GBK" w:cs="方正兰亭细黑_GBK"/>
                <w:color w:val="000000" w:themeColor="text1"/>
                <w:kern w:val="0"/>
                <w:sz w:val="16"/>
                <w:szCs w:val="16"/>
                <w:lang w:val="zh-CN"/>
                <w14:textFill>
                  <w14:solidFill>
                    <w14:schemeClr w14:val="tx1"/>
                  </w14:solidFill>
                </w14:textFill>
              </w:rPr>
              <w:t>12kN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；齿条总行程≥</w:t>
            </w:r>
            <w:r>
              <w:rPr>
                <w:rFonts w:ascii="方正兰亭细黑_GBK" w:eastAsia="方正兰亭细黑_GBK" w:cs="方正兰亭细黑_GBK"/>
                <w:color w:val="000000" w:themeColor="text1"/>
                <w:kern w:val="0"/>
                <w:sz w:val="16"/>
                <w:szCs w:val="16"/>
                <w:lang w:val="zh-CN"/>
                <w14:textFill>
                  <w14:solidFill>
                    <w14:schemeClr w14:val="tx1"/>
                  </w14:solidFill>
                </w14:textFill>
              </w:rPr>
              <w:t>50mm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F94146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需达到效果：进行软件与控制算法开发，同步完成硬件开发，支持至少</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种模式控制。</w:t>
            </w:r>
          </w:p>
        </w:tc>
      </w:tr>
      <w:tr w14:paraId="57C4794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B0B8B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64</w:t>
            </w:r>
          </w:p>
        </w:tc>
        <w:tc>
          <w:tcPr>
            <w:tcW w:w="450" w:type="dxa"/>
            <w:vMerge w:val="continue"/>
            <w:shd w:val="clear" w:color="auto" w:fill="auto"/>
            <w:vAlign w:val="center"/>
          </w:tcPr>
          <w:p w14:paraId="73E63B4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D24629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3368FC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2BBFE23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基于四轮独立控制的电子机械制动控制技术开发</w:t>
            </w:r>
          </w:p>
        </w:tc>
        <w:tc>
          <w:tcPr>
            <w:tcW w:w="714" w:type="dxa"/>
            <w:shd w:val="clear" w:color="auto" w:fill="auto"/>
            <w:tcMar>
              <w:top w:w="85" w:type="dxa"/>
              <w:left w:w="28" w:type="dxa"/>
              <w:bottom w:w="85" w:type="dxa"/>
              <w:right w:w="28" w:type="dxa"/>
            </w:tcMar>
            <w:vAlign w:val="center"/>
          </w:tcPr>
          <w:p w14:paraId="0D4D2E6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33AA9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6C7D7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需求内容：研发基于四轮独立控制的电子机械制动控制技术软件和硬件以及控制算法</w:t>
            </w:r>
          </w:p>
          <w:p w14:paraId="49A431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TTL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NVH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65dB,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最大制动力＞</w:t>
            </w:r>
            <w:r>
              <w:rPr>
                <w:rFonts w:ascii="方正兰亭细黑_GBK" w:eastAsia="方正兰亭细黑_GBK" w:cs="方正兰亭细黑_GBK"/>
                <w:color w:val="000000" w:themeColor="text1"/>
                <w:kern w:val="0"/>
                <w:sz w:val="16"/>
                <w:szCs w:val="16"/>
                <w:lang w:val="zh-CN"/>
                <w14:textFill>
                  <w14:solidFill>
                    <w14:schemeClr w14:val="tx1"/>
                  </w14:solidFill>
                </w14:textFill>
              </w:rPr>
              <w:t>20KN</w:t>
            </w:r>
          </w:p>
          <w:p w14:paraId="1F2B79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需达到效果：进行软硬件开发，具备驻车制动、防抱死、驱动防滑、车身稳定、冗余备份以及单轮独立和多轮独立控制。</w:t>
            </w:r>
          </w:p>
        </w:tc>
      </w:tr>
      <w:tr w14:paraId="50FB5FE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7EAF2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65</w:t>
            </w:r>
          </w:p>
        </w:tc>
        <w:tc>
          <w:tcPr>
            <w:tcW w:w="450" w:type="dxa"/>
            <w:vMerge w:val="continue"/>
            <w:shd w:val="clear" w:color="auto" w:fill="auto"/>
            <w:vAlign w:val="center"/>
          </w:tcPr>
          <w:p w14:paraId="0F76DBB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51F08D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95DB58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F77EE6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DHT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车机箱系统性能仿真模型搭建和标定</w:t>
            </w:r>
          </w:p>
        </w:tc>
        <w:tc>
          <w:tcPr>
            <w:tcW w:w="714" w:type="dxa"/>
            <w:shd w:val="clear" w:color="auto" w:fill="auto"/>
            <w:tcMar>
              <w:top w:w="85" w:type="dxa"/>
              <w:left w:w="28" w:type="dxa"/>
              <w:bottom w:w="85" w:type="dxa"/>
              <w:right w:w="28" w:type="dxa"/>
            </w:tcMar>
            <w:vAlign w:val="center"/>
          </w:tcPr>
          <w:p w14:paraId="4230E9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r>
              <w:rPr>
                <w:rFonts w:ascii="方正兰亭细黑_GBK" w:eastAsia="方正兰亭细黑_GBK" w:cs="方正兰亭细黑_GBK"/>
                <w:color w:val="000000" w:themeColor="text1"/>
                <w:kern w:val="0"/>
                <w:sz w:val="16"/>
                <w:szCs w:val="16"/>
                <w:lang w:val="zh-CN"/>
                <w14:textFill>
                  <w14:solidFill>
                    <w14:schemeClr w14:val="tx1"/>
                  </w14:solidFill>
                </w14:textFill>
              </w:rPr>
              <w:t>JAC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参与）</w:t>
            </w:r>
          </w:p>
        </w:tc>
        <w:tc>
          <w:tcPr>
            <w:tcW w:w="788" w:type="dxa"/>
            <w:shd w:val="clear" w:color="auto" w:fill="auto"/>
            <w:tcMar>
              <w:top w:w="85" w:type="dxa"/>
              <w:left w:w="28" w:type="dxa"/>
              <w:bottom w:w="85" w:type="dxa"/>
              <w:right w:w="28" w:type="dxa"/>
            </w:tcMar>
            <w:vAlign w:val="center"/>
          </w:tcPr>
          <w:p w14:paraId="6DE94D9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shd w:val="clear" w:color="auto" w:fill="auto"/>
            <w:tcMar>
              <w:top w:w="85" w:type="dxa"/>
              <w:left w:w="57" w:type="dxa"/>
              <w:bottom w:w="85" w:type="dxa"/>
              <w:right w:w="57" w:type="dxa"/>
            </w:tcMar>
            <w:vAlign w:val="center"/>
          </w:tcPr>
          <w:p w14:paraId="5670D54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Matlab/Cruise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等软件，搭建商用车</w:t>
            </w:r>
            <w:r>
              <w:rPr>
                <w:rFonts w:ascii="方正兰亭细黑_GBK" w:eastAsia="方正兰亭细黑_GBK" w:cs="方正兰亭细黑_GBK"/>
                <w:color w:val="000000" w:themeColor="text1"/>
                <w:kern w:val="0"/>
                <w:sz w:val="16"/>
                <w:szCs w:val="16"/>
                <w:lang w:val="zh-CN"/>
                <w14:textFill>
                  <w14:solidFill>
                    <w14:schemeClr w14:val="tx1"/>
                  </w14:solidFill>
                </w14:textFill>
              </w:rPr>
              <w:t>DHT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系统为核心的整车</w:t>
            </w:r>
            <w:r>
              <w:rPr>
                <w:rFonts w:ascii="方正兰亭细黑_GBK" w:eastAsia="方正兰亭细黑_GBK" w:cs="方正兰亭细黑_GBK"/>
                <w:color w:val="000000" w:themeColor="text1"/>
                <w:kern w:val="0"/>
                <w:sz w:val="16"/>
                <w:szCs w:val="16"/>
                <w:lang w:val="zh-CN"/>
                <w14:textFill>
                  <w14:solidFill>
                    <w14:schemeClr w14:val="tx1"/>
                  </w14:solidFill>
                </w14:textFill>
              </w:rPr>
              <w:t>+DHE+DHT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系统完整仿真模型，满足动力性、经济性、效率、能量管理和控制策略等仿真分析需求。</w:t>
            </w:r>
          </w:p>
          <w:p w14:paraId="5578F8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需达到效果：输出完成模型、实现完整分析功能，并结合实测数据进行标定完善。</w:t>
            </w:r>
          </w:p>
        </w:tc>
      </w:tr>
      <w:tr w14:paraId="06EEA35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28655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66</w:t>
            </w:r>
          </w:p>
        </w:tc>
        <w:tc>
          <w:tcPr>
            <w:tcW w:w="450" w:type="dxa"/>
            <w:vMerge w:val="continue"/>
            <w:shd w:val="clear" w:color="auto" w:fill="auto"/>
            <w:tcMar>
              <w:top w:w="85" w:type="dxa"/>
              <w:left w:w="28" w:type="dxa"/>
              <w:bottom w:w="85" w:type="dxa"/>
              <w:right w:w="28" w:type="dxa"/>
            </w:tcMar>
            <w:vAlign w:val="center"/>
          </w:tcPr>
          <w:p w14:paraId="13FEF6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16D9E7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合肥维信诺科技有限公司</w:t>
            </w:r>
          </w:p>
        </w:tc>
        <w:tc>
          <w:tcPr>
            <w:tcW w:w="726" w:type="dxa"/>
            <w:shd w:val="clear" w:color="auto" w:fill="auto"/>
            <w:tcMar>
              <w:top w:w="85" w:type="dxa"/>
              <w:left w:w="28" w:type="dxa"/>
              <w:bottom w:w="85" w:type="dxa"/>
              <w:right w:w="28" w:type="dxa"/>
            </w:tcMar>
            <w:vAlign w:val="center"/>
          </w:tcPr>
          <w:p w14:paraId="24A0D0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56B173C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G6 AMO 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产线用精密金属掩模版及因瓦合金箔材的开发及产业化</w:t>
            </w:r>
          </w:p>
        </w:tc>
        <w:tc>
          <w:tcPr>
            <w:tcW w:w="714" w:type="dxa"/>
            <w:shd w:val="clear" w:color="auto" w:fill="auto"/>
            <w:tcMar>
              <w:top w:w="85" w:type="dxa"/>
              <w:left w:w="28" w:type="dxa"/>
              <w:bottom w:w="85" w:type="dxa"/>
              <w:right w:w="28" w:type="dxa"/>
            </w:tcMar>
            <w:vAlign w:val="center"/>
          </w:tcPr>
          <w:p w14:paraId="7FB725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联合攻关</w:t>
            </w:r>
          </w:p>
        </w:tc>
        <w:tc>
          <w:tcPr>
            <w:tcW w:w="788" w:type="dxa"/>
            <w:shd w:val="clear" w:color="auto" w:fill="auto"/>
            <w:tcMar>
              <w:top w:w="85" w:type="dxa"/>
              <w:left w:w="28" w:type="dxa"/>
              <w:bottom w:w="85" w:type="dxa"/>
              <w:right w:w="28" w:type="dxa"/>
            </w:tcMar>
            <w:vAlign w:val="center"/>
          </w:tcPr>
          <w:p w14:paraId="06817F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98BB9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r>
              <w:rPr>
                <w:rFonts w:ascii="方正兰亭细黑_GBK" w:eastAsia="方正兰亭细黑_GBK" w:cs="方正兰亭细黑_GBK"/>
                <w:color w:val="000000" w:themeColor="text1"/>
                <w:kern w:val="0"/>
                <w:sz w:val="16"/>
                <w:szCs w:val="16"/>
                <w:lang w:val="zh-CN"/>
                <w14:textFill>
                  <w14:solidFill>
                    <w14:schemeClr w14:val="tx1"/>
                  </w14:solidFill>
                </w14:textFill>
              </w:rPr>
              <w:t>G6 AMOLED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产线用精密金属掩模版及因瓦合金箔材的开发及产业化，解决国内</w:t>
            </w:r>
            <w:r>
              <w:rPr>
                <w:rFonts w:ascii="方正兰亭细黑_GBK" w:eastAsia="方正兰亭细黑_GBK" w:cs="方正兰亭细黑_GBK"/>
                <w:color w:val="000000" w:themeColor="text1"/>
                <w:kern w:val="0"/>
                <w:sz w:val="16"/>
                <w:szCs w:val="16"/>
                <w:lang w:val="zh-CN"/>
                <w14:textFill>
                  <w14:solidFill>
                    <w14:schemeClr w14:val="tx1"/>
                  </w14:solidFill>
                </w14:textFill>
              </w:rPr>
              <w:t>OLED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面板厂因</w:t>
            </w:r>
            <w:r>
              <w:rPr>
                <w:rFonts w:ascii="方正兰亭细黑_GBK" w:eastAsia="方正兰亭细黑_GBK" w:cs="方正兰亭细黑_GBK"/>
                <w:color w:val="000000" w:themeColor="text1"/>
                <w:kern w:val="0"/>
                <w:sz w:val="16"/>
                <w:szCs w:val="16"/>
                <w:lang w:val="zh-CN"/>
                <w14:textFill>
                  <w14:solidFill>
                    <w14:schemeClr w14:val="tx1"/>
                  </w14:solidFill>
                </w14:textFill>
              </w:rPr>
              <w:t>DNP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w:t>
            </w:r>
            <w:r>
              <w:rPr>
                <w:rFonts w:ascii="方正兰亭细黑_GBK" w:eastAsia="方正兰亭细黑_GBK" w:cs="方正兰亭细黑_GBK"/>
                <w:color w:val="000000" w:themeColor="text1"/>
                <w:kern w:val="0"/>
                <w:sz w:val="16"/>
                <w:szCs w:val="16"/>
                <w:lang w:val="zh-CN"/>
                <w14:textFill>
                  <w14:solidFill>
                    <w14:schemeClr w14:val="tx1"/>
                  </w14:solidFill>
                </w14:textFill>
              </w:rPr>
              <w:t>FMM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的全球品质垄断和差异化供给。</w:t>
            </w:r>
          </w:p>
          <w:p w14:paraId="2CFD59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参数要求：开口尺寸精度±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；长度控制精度（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TTP_X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；宽度控制精度（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TTP_Y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；直线度±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Step Height&lt;210</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Step Width&lt;1</w:t>
            </w:r>
            <w:r>
              <w:rPr>
                <w:rFonts w:hint="eastAsia" w:ascii="方正兰亭细黑_GBK" w:eastAsia="方正兰亭细黑_GBK" w:cs="方正兰亭细黑_GBK"/>
                <w:color w:val="000000" w:themeColor="text1"/>
                <w:spacing w:val="-38"/>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4A0B9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需达到效果：形成从原材料</w:t>
            </w:r>
            <w:r>
              <w:rPr>
                <w:rFonts w:ascii="方正兰亭细黑_GBK" w:eastAsia="方正兰亭细黑_GBK" w:cs="方正兰亭细黑_GBK"/>
                <w:color w:val="000000" w:themeColor="text1"/>
                <w:kern w:val="0"/>
                <w:sz w:val="16"/>
                <w:szCs w:val="16"/>
                <w:lang w:val="zh-CN"/>
                <w14:textFill>
                  <w14:solidFill>
                    <w14:schemeClr w14:val="tx1"/>
                  </w14:solidFill>
                </w14:textFill>
              </w:rPr>
              <w:t>Invar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到</w:t>
            </w:r>
            <w:r>
              <w:rPr>
                <w:rFonts w:ascii="方正兰亭细黑_GBK" w:eastAsia="方正兰亭细黑_GBK" w:cs="方正兰亭细黑_GBK"/>
                <w:color w:val="000000" w:themeColor="text1"/>
                <w:kern w:val="0"/>
                <w:sz w:val="16"/>
                <w:szCs w:val="16"/>
                <w:lang w:val="zh-CN"/>
                <w14:textFill>
                  <w14:solidFill>
                    <w14:schemeClr w14:val="tx1"/>
                  </w14:solidFill>
                </w14:textFill>
              </w:rPr>
              <w:t>FMM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产品的自主化开发，突破</w:t>
            </w:r>
            <w:r>
              <w:rPr>
                <w:rFonts w:ascii="方正兰亭细黑_GBK" w:eastAsia="方正兰亭细黑_GBK" w:cs="方正兰亭细黑_GBK"/>
                <w:color w:val="000000" w:themeColor="text1"/>
                <w:kern w:val="0"/>
                <w:sz w:val="16"/>
                <w:szCs w:val="16"/>
                <w:lang w:val="zh-CN"/>
                <w14:textFill>
                  <w14:solidFill>
                    <w14:schemeClr w14:val="tx1"/>
                  </w14:solidFill>
                </w14:textFill>
              </w:rPr>
              <w:t>FMM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产品被日本</w:t>
            </w:r>
            <w:r>
              <w:rPr>
                <w:rFonts w:ascii="方正兰亭细黑_GBK" w:eastAsia="方正兰亭细黑_GBK" w:cs="方正兰亭细黑_GBK"/>
                <w:color w:val="000000" w:themeColor="text1"/>
                <w:kern w:val="0"/>
                <w:sz w:val="16"/>
                <w:szCs w:val="16"/>
                <w:lang w:val="zh-CN"/>
                <w14:textFill>
                  <w14:solidFill>
                    <w14:schemeClr w14:val="tx1"/>
                  </w14:solidFill>
                </w14:textFill>
              </w:rPr>
              <w:t>DNP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全球垄断局面。</w:t>
            </w:r>
          </w:p>
        </w:tc>
      </w:tr>
      <w:tr w14:paraId="5D4D197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2C60F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67</w:t>
            </w:r>
          </w:p>
        </w:tc>
        <w:tc>
          <w:tcPr>
            <w:tcW w:w="450" w:type="dxa"/>
            <w:vMerge w:val="continue"/>
            <w:shd w:val="clear" w:color="auto" w:fill="auto"/>
            <w:vAlign w:val="center"/>
          </w:tcPr>
          <w:p w14:paraId="71B2DBA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7E9107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合肥国轩高科动力能源有限公司</w:t>
            </w:r>
          </w:p>
        </w:tc>
        <w:tc>
          <w:tcPr>
            <w:tcW w:w="726" w:type="dxa"/>
            <w:shd w:val="clear" w:color="auto" w:fill="auto"/>
            <w:tcMar>
              <w:top w:w="85" w:type="dxa"/>
              <w:left w:w="28" w:type="dxa"/>
              <w:bottom w:w="85" w:type="dxa"/>
              <w:right w:w="28" w:type="dxa"/>
            </w:tcMar>
            <w:vAlign w:val="center"/>
          </w:tcPr>
          <w:p w14:paraId="6B240F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03249C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高性能电化学工作站技术研发</w:t>
            </w:r>
          </w:p>
        </w:tc>
        <w:tc>
          <w:tcPr>
            <w:tcW w:w="714" w:type="dxa"/>
            <w:shd w:val="clear" w:color="auto" w:fill="auto"/>
            <w:tcMar>
              <w:top w:w="85" w:type="dxa"/>
              <w:left w:w="28" w:type="dxa"/>
              <w:bottom w:w="85" w:type="dxa"/>
              <w:right w:w="28" w:type="dxa"/>
            </w:tcMar>
            <w:vAlign w:val="center"/>
          </w:tcPr>
          <w:p w14:paraId="612A35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项目委托研发</w:t>
            </w:r>
          </w:p>
        </w:tc>
        <w:tc>
          <w:tcPr>
            <w:tcW w:w="788" w:type="dxa"/>
            <w:shd w:val="clear" w:color="auto" w:fill="auto"/>
            <w:tcMar>
              <w:top w:w="85" w:type="dxa"/>
              <w:left w:w="28" w:type="dxa"/>
              <w:bottom w:w="85" w:type="dxa"/>
              <w:right w:w="28" w:type="dxa"/>
            </w:tcMar>
            <w:vAlign w:val="center"/>
          </w:tcPr>
          <w:p w14:paraId="38956A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C6026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3B5C33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电化学工作站是研究充电、腐蚀、电镀等氧化还原电极动力过程的核心设备，是重要的通用型研发检测设备。目前电化学工作站中高端主要是国外品牌，如美国</w:t>
            </w:r>
            <w:r>
              <w:rPr>
                <w:rFonts w:ascii="方正兰亭细黑_GBK" w:eastAsia="方正兰亭细黑_GBK" w:cs="方正兰亭细黑_GBK"/>
                <w:color w:val="000000" w:themeColor="text1"/>
                <w:kern w:val="0"/>
                <w:sz w:val="16"/>
                <w:szCs w:val="16"/>
                <w:lang w:val="zh-CN"/>
                <w14:textFill>
                  <w14:solidFill>
                    <w14:schemeClr w14:val="tx1"/>
                  </w14:solidFill>
                </w14:textFill>
              </w:rPr>
              <w:t>Gamry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，英国</w:t>
            </w:r>
            <w:r>
              <w:rPr>
                <w:rFonts w:ascii="方正兰亭细黑_GBK" w:eastAsia="方正兰亭细黑_GBK" w:cs="方正兰亭细黑_GBK"/>
                <w:color w:val="000000" w:themeColor="text1"/>
                <w:kern w:val="0"/>
                <w:sz w:val="16"/>
                <w:szCs w:val="16"/>
                <w:lang w:val="zh-CN"/>
                <w14:textFill>
                  <w14:solidFill>
                    <w14:schemeClr w14:val="tx1"/>
                  </w14:solidFill>
                </w14:textFill>
              </w:rPr>
              <w:t>Solartron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，德国</w:t>
            </w:r>
            <w:r>
              <w:rPr>
                <w:rFonts w:ascii="方正兰亭细黑_GBK" w:eastAsia="方正兰亭细黑_GBK" w:cs="方正兰亭细黑_GBK"/>
                <w:color w:val="000000" w:themeColor="text1"/>
                <w:kern w:val="0"/>
                <w:sz w:val="16"/>
                <w:szCs w:val="16"/>
                <w:lang w:val="zh-CN"/>
                <w14:textFill>
                  <w14:solidFill>
                    <w14:schemeClr w14:val="tx1"/>
                  </w14:solidFill>
                </w14:textFill>
              </w:rPr>
              <w:t>Zahner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这存在较大风险，第一，设备采购投入巨大，增加产品成本；第二，随着国际局势不断变化，特别是美国对我国新能源行业的封锁和打压，未来设备供应及后期维保也存在巨大风险；第三，随着我国国内新能源行业快速发展，相关科研机构和生产企业的技术能力已经达到了国际先进水平，但是科研设备却无法根据国内的发展需求进行配套，严重制约了行业的进一步发展。同时测试数据也有泄露的风险。因此，亟需研发一款自主化程度较高的高性能电化学工作站。硬件及软件指标可以实现平替。</w:t>
            </w:r>
          </w:p>
          <w:p w14:paraId="65025F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28DE4B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通道数：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（支持扩展到</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通道以上）</w:t>
            </w:r>
          </w:p>
          <w:p w14:paraId="3435BB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输入阻抗：</w:t>
            </w:r>
            <w:r>
              <w:rPr>
                <w:rFonts w:ascii="方正兰亭细黑_GBK" w:eastAsia="方正兰亭细黑_GBK" w:cs="方正兰亭细黑_GBK"/>
                <w:color w:val="000000" w:themeColor="text1"/>
                <w:kern w:val="0"/>
                <w:sz w:val="16"/>
                <w:szCs w:val="16"/>
                <w:lang w:val="zh-CN"/>
                <w14:textFill>
                  <w14:solidFill>
                    <w14:schemeClr w14:val="tx1"/>
                  </w14:solidFill>
                </w14:textFill>
              </w:rPr>
              <w:t>&gt;1012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Ω</w:t>
            </w:r>
          </w:p>
          <w:p w14:paraId="43C648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10V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D3E9F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100nA-2A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4153C3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电化学阻抗扫描带宽：</w:t>
            </w:r>
            <w:r>
              <w:rPr>
                <w:rFonts w:ascii="方正兰亭细黑_GBK" w:eastAsia="方正兰亭细黑_GBK" w:cs="方正兰亭细黑_GBK"/>
                <w:color w:val="000000" w:themeColor="text1"/>
                <w:kern w:val="0"/>
                <w:sz w:val="16"/>
                <w:szCs w:val="16"/>
                <w:lang w:val="zh-CN"/>
                <w14:textFill>
                  <w14:solidFill>
                    <w14:schemeClr w14:val="tx1"/>
                  </w14:solidFill>
                </w14:textFill>
              </w:rPr>
              <w:t>1 uHz~10 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DD77FE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温度传感器、</w:t>
            </w:r>
            <w:r>
              <w:rPr>
                <w:rFonts w:ascii="方正兰亭细黑_GBK" w:eastAsia="方正兰亭细黑_GBK" w:cs="方正兰亭细黑_GBK"/>
                <w:color w:val="000000" w:themeColor="text1"/>
                <w:kern w:val="0"/>
                <w:sz w:val="16"/>
                <w:szCs w:val="16"/>
                <w:lang w:val="zh-CN"/>
                <w14:textFill>
                  <w14:solidFill>
                    <w14:schemeClr w14:val="tx1"/>
                  </w14:solidFill>
                </w14:textFill>
              </w:rPr>
              <w:t>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传感器测量接口；</w:t>
            </w:r>
          </w:p>
          <w:p w14:paraId="72C8847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同步测量功能：支持阻抗和温度、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的同步测量与结果输出；</w:t>
            </w:r>
          </w:p>
          <w:p w14:paraId="45D96C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支持电化学阻抗谐波分析功能。具备浮地测量功能；</w:t>
            </w:r>
          </w:p>
          <w:p w14:paraId="0FBDC6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具备自动数据处理功能：一键数据合并、自动寻峰、数值及布尔运算、宏命令编程等</w:t>
            </w:r>
          </w:p>
          <w:p w14:paraId="7E17E0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7EDE3D3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达成参数指标要求，完成样机交付。</w:t>
            </w:r>
          </w:p>
          <w:p w14:paraId="1DF67ED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该电化学工作站能够支持宽带电化学阻抗扫描，从而研究电池在极低频和高频的工作状态。</w:t>
            </w:r>
          </w:p>
          <w:p w14:paraId="4A8F7CD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要求配备多种外设接口，支持温度、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等随阻抗的同步测量，为未来复杂车载环境下的电池性能测量和分析提供基础。</w:t>
            </w:r>
          </w:p>
          <w:p w14:paraId="67FCA2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满足高阻抗的测试需求。软件满足数据处理能力</w:t>
            </w:r>
          </w:p>
        </w:tc>
      </w:tr>
      <w:tr w14:paraId="1D59519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4D7AC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68</w:t>
            </w:r>
          </w:p>
        </w:tc>
        <w:tc>
          <w:tcPr>
            <w:tcW w:w="450" w:type="dxa"/>
            <w:vMerge w:val="continue"/>
            <w:shd w:val="clear" w:color="auto" w:fill="auto"/>
            <w:tcMar>
              <w:top w:w="85" w:type="dxa"/>
              <w:left w:w="28" w:type="dxa"/>
              <w:bottom w:w="85" w:type="dxa"/>
              <w:right w:w="28" w:type="dxa"/>
            </w:tcMar>
            <w:vAlign w:val="center"/>
          </w:tcPr>
          <w:p w14:paraId="600E5E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59477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会通新材料股份有限公司</w:t>
            </w:r>
          </w:p>
        </w:tc>
        <w:tc>
          <w:tcPr>
            <w:tcW w:w="726" w:type="dxa"/>
            <w:shd w:val="clear" w:color="auto" w:fill="auto"/>
            <w:tcMar>
              <w:top w:w="85" w:type="dxa"/>
              <w:left w:w="28" w:type="dxa"/>
              <w:bottom w:w="85" w:type="dxa"/>
              <w:right w:w="28" w:type="dxa"/>
            </w:tcMar>
            <w:vAlign w:val="center"/>
          </w:tcPr>
          <w:p w14:paraId="294C9CA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633412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具有特殊外观效果的定向型金属粉材料的开发</w:t>
            </w:r>
          </w:p>
        </w:tc>
        <w:tc>
          <w:tcPr>
            <w:tcW w:w="714" w:type="dxa"/>
            <w:shd w:val="clear" w:color="auto" w:fill="auto"/>
            <w:tcMar>
              <w:top w:w="85" w:type="dxa"/>
              <w:left w:w="28" w:type="dxa"/>
              <w:bottom w:w="85" w:type="dxa"/>
              <w:right w:w="28" w:type="dxa"/>
            </w:tcMar>
            <w:vAlign w:val="center"/>
          </w:tcPr>
          <w:p w14:paraId="7225F1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3D8C95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7AC95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背景：市场消费者对于产品的外观美学需求越来越强烈，然而喷涂材料需要二次加工、成本高、环境污染大；免喷涂技术是一种崭新的塑胶装饰技术，它将注塑和装饰工艺有机结合于一体，实现一次注塑精美塑料制品，环保无污染。目前市面上大多数免喷涂产品金属质感差，且只能应用于简单模具，严重制约着免喷涂市场的应用拓展和家电行业产品升级换代。</w:t>
            </w:r>
          </w:p>
          <w:p w14:paraId="169AA47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具有特殊外观效果的定向排布型金属粉，适应聚苯乙烯树脂、聚碳酸酯树脂及其合金的挤出及注塑加工。金属粉通过剪切作用，可以在聚合物熔体中均匀分散。同时，在流动场环境下，定向型金属粉具备跟树脂同步的流速与固定的流动方向，不易出现翻转现象，在最终产品的不同位置，具有稳定的外观与光泽度。满足免喷涂材料在各种带有孔洞、卡扣等复杂结构的产品中外观无缺陷应用。</w:t>
            </w:r>
          </w:p>
          <w:p w14:paraId="3CC0A0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B5AD8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金属粉粒径：</w:t>
            </w:r>
            <w:r>
              <w:rPr>
                <w:rFonts w:ascii="方正兰亭细黑_GBK" w:eastAsia="方正兰亭细黑_GBK" w:cs="方正兰亭细黑_GBK"/>
                <w:color w:val="000000" w:themeColor="text1"/>
                <w:kern w:val="0"/>
                <w:sz w:val="16"/>
                <w:szCs w:val="16"/>
                <w:lang w:val="zh-CN"/>
                <w14:textFill>
                  <w14:solidFill>
                    <w14:schemeClr w14:val="tx1"/>
                  </w14:solidFill>
                </w14:textFill>
              </w:rPr>
              <w:t>10-40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微米；</w:t>
            </w:r>
          </w:p>
          <w:p w14:paraId="40D6B0B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金属粉光泽度：大于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B3FD6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杂质含量：低于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239FA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颜色外观：银色或者金色；</w:t>
            </w:r>
          </w:p>
          <w:p w14:paraId="55BAEE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含水率：低于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EAABE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需达到效果：应用金属粉应具备良好的加工性能，耐剪切性、在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200-300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度之间注塑、挤出无颜色变化、分解等性能、外观异常变化。</w:t>
            </w:r>
          </w:p>
          <w:p w14:paraId="172D21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金属粉必须满足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ROHS\REACH\TSCA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等基础环保要求。</w:t>
            </w:r>
          </w:p>
          <w:p w14:paraId="294BD0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应用金属粉制成的免喷涂金属质感材料具备耐划伤、耐热、耐老化、耐化学腐蚀等性能，以满足免喷涂材料各种领域的应用。</w:t>
            </w:r>
          </w:p>
          <w:p w14:paraId="309819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应用金属粉能够解决目前市场上存在的免喷涂材料外观流痕、熔接线等外观缺陷。</w:t>
            </w:r>
          </w:p>
          <w:p w14:paraId="7235184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应用金属粉满足免喷涂材料在各种带有孔洞、卡扣等复杂结构的产品中外观无缺陷应用。</w:t>
            </w:r>
          </w:p>
          <w:p w14:paraId="46C4562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项目投资预算：</w:t>
            </w:r>
            <w:r>
              <w:rPr>
                <w:rFonts w:ascii="方正兰亭细黑_GBK" w:eastAsia="方正兰亭细黑_GBK" w:cs="方正兰亭细黑_GBK"/>
                <w:color w:val="000000" w:themeColor="text1"/>
                <w:kern w:val="0"/>
                <w:sz w:val="16"/>
                <w:szCs w:val="16"/>
                <w:lang w:val="zh-CN"/>
                <w14:textFill>
                  <w14:solidFill>
                    <w14:schemeClr w14:val="tx1"/>
                  </w14:solidFill>
                </w14:textFill>
              </w:rPr>
              <w:t>1500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tc>
      </w:tr>
      <w:tr w14:paraId="122EA29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A2053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69</w:t>
            </w:r>
          </w:p>
        </w:tc>
        <w:tc>
          <w:tcPr>
            <w:tcW w:w="450" w:type="dxa"/>
            <w:vMerge w:val="continue"/>
            <w:shd w:val="clear" w:color="auto" w:fill="auto"/>
            <w:vAlign w:val="center"/>
          </w:tcPr>
          <w:p w14:paraId="1852980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25EC7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安徽万朗磁塑股份有限公司</w:t>
            </w:r>
          </w:p>
        </w:tc>
        <w:tc>
          <w:tcPr>
            <w:tcW w:w="726" w:type="dxa"/>
            <w:shd w:val="clear" w:color="auto" w:fill="auto"/>
            <w:tcMar>
              <w:top w:w="85" w:type="dxa"/>
              <w:left w:w="28" w:type="dxa"/>
              <w:bottom w:w="85" w:type="dxa"/>
              <w:right w:w="28" w:type="dxa"/>
            </w:tcMar>
            <w:vAlign w:val="center"/>
          </w:tcPr>
          <w:p w14:paraId="63872A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74E197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节能变频电机定子用柔性粘结磁体</w:t>
            </w:r>
          </w:p>
        </w:tc>
        <w:tc>
          <w:tcPr>
            <w:tcW w:w="714" w:type="dxa"/>
            <w:shd w:val="clear" w:color="auto" w:fill="auto"/>
            <w:tcMar>
              <w:top w:w="85" w:type="dxa"/>
              <w:left w:w="28" w:type="dxa"/>
              <w:bottom w:w="85" w:type="dxa"/>
              <w:right w:w="28" w:type="dxa"/>
            </w:tcMar>
            <w:vAlign w:val="center"/>
          </w:tcPr>
          <w:p w14:paraId="3D4E33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EA80B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B9920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需求内容：节能变频电机定子用柔性粘结磁体</w:t>
            </w:r>
          </w:p>
          <w:p w14:paraId="52B423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参数要求：磁体闭路磁性能测量</w:t>
            </w:r>
            <w:r>
              <w:rPr>
                <w:rFonts w:ascii="方正兰亭细黑_GBK" w:eastAsia="方正兰亭细黑_GBK" w:cs="方正兰亭细黑_GBK"/>
                <w:color w:val="000000" w:themeColor="text1"/>
                <w:kern w:val="0"/>
                <w:sz w:val="16"/>
                <w:szCs w:val="16"/>
                <w:lang w:val="zh-CN"/>
                <w14:textFill>
                  <w14:solidFill>
                    <w14:schemeClr w14:val="tx1"/>
                  </w14:solidFill>
                </w14:textFill>
              </w:rPr>
              <w:t>Br=2800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50 Gs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Hcj=3800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200 Oe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BH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max=1.80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0.10 MGOe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Hk/Hcj</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=3.60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0.20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断裂伸长率≥</w:t>
            </w: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，耐折次数≥</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次；比重≤</w:t>
            </w:r>
            <w:r>
              <w:rPr>
                <w:rFonts w:ascii="方正兰亭细黑_GBK" w:eastAsia="方正兰亭细黑_GBK" w:cs="方正兰亭细黑_GBK"/>
                <w:color w:val="000000" w:themeColor="text1"/>
                <w:kern w:val="0"/>
                <w:sz w:val="16"/>
                <w:szCs w:val="16"/>
                <w:lang w:val="zh-CN"/>
                <w14:textFill>
                  <w14:solidFill>
                    <w14:schemeClr w14:val="tx1"/>
                  </w14:solidFill>
                </w14:textFill>
              </w:rPr>
              <w:t>4.0 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，化学成分符合欧洲</w:t>
            </w:r>
            <w:r>
              <w:rPr>
                <w:rFonts w:ascii="方正兰亭细黑_GBK" w:eastAsia="方正兰亭细黑_GBK" w:cs="方正兰亭细黑_GBK"/>
                <w:color w:val="000000" w:themeColor="text1"/>
                <w:kern w:val="0"/>
                <w:sz w:val="16"/>
                <w:szCs w:val="16"/>
                <w:lang w:val="zh-CN"/>
                <w14:textFill>
                  <w14:solidFill>
                    <w14:schemeClr w14:val="tx1"/>
                  </w14:solidFill>
                </w14:textFill>
              </w:rPr>
              <w:t>RoHS 2011/65/EU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w:t>
            </w:r>
          </w:p>
          <w:p w14:paraId="6421D1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需达到效果：适配节能变频电机，转速公差±</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，尺寸公差±</w:t>
            </w:r>
            <w:r>
              <w:rPr>
                <w:rFonts w:ascii="方正兰亭细黑_GBK" w:eastAsia="方正兰亭细黑_GBK" w:cs="方正兰亭细黑_GBK"/>
                <w:color w:val="000000" w:themeColor="text1"/>
                <w:kern w:val="0"/>
                <w:sz w:val="16"/>
                <w:szCs w:val="16"/>
                <w:lang w:val="zh-CN"/>
                <w14:textFill>
                  <w14:solidFill>
                    <w14:schemeClr w14:val="tx1"/>
                  </w14:solidFill>
                </w14:textFill>
              </w:rPr>
              <w:t>0.05 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，耐压试验</w:t>
            </w:r>
            <w:r>
              <w:rPr>
                <w:rFonts w:ascii="方正兰亭细黑_GBK" w:eastAsia="方正兰亭细黑_GBK" w:cs="方正兰亭细黑_GBK"/>
                <w:color w:val="000000" w:themeColor="text1"/>
                <w:kern w:val="0"/>
                <w:sz w:val="16"/>
                <w:szCs w:val="16"/>
                <w:lang w:val="zh-CN"/>
                <w14:textFill>
                  <w14:solidFill>
                    <w14:schemeClr w14:val="tx1"/>
                  </w14:solidFill>
                </w14:textFill>
              </w:rPr>
              <w:t>1000 VAC/3S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无击穿拉弧。</w:t>
            </w:r>
          </w:p>
        </w:tc>
      </w:tr>
      <w:tr w14:paraId="2481BA6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23E496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p>
        </w:tc>
        <w:tc>
          <w:tcPr>
            <w:tcW w:w="450" w:type="dxa"/>
            <w:vMerge w:val="continue"/>
            <w:shd w:val="clear" w:color="auto" w:fill="auto"/>
            <w:vAlign w:val="center"/>
          </w:tcPr>
          <w:p w14:paraId="5266684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4156E5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安徽应流集团霍山铸造有限公司</w:t>
            </w:r>
          </w:p>
        </w:tc>
        <w:tc>
          <w:tcPr>
            <w:tcW w:w="726" w:type="dxa"/>
            <w:shd w:val="clear" w:color="auto" w:fill="auto"/>
            <w:tcMar>
              <w:top w:w="85" w:type="dxa"/>
              <w:left w:w="28" w:type="dxa"/>
              <w:bottom w:w="85" w:type="dxa"/>
              <w:right w:w="28" w:type="dxa"/>
            </w:tcMar>
            <w:vAlign w:val="center"/>
          </w:tcPr>
          <w:p w14:paraId="2551CB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6714EF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关于航空发动机高温合金叶片精铸型壳材料的研发与应用</w:t>
            </w:r>
          </w:p>
        </w:tc>
        <w:tc>
          <w:tcPr>
            <w:tcW w:w="714" w:type="dxa"/>
            <w:shd w:val="clear" w:color="auto" w:fill="auto"/>
            <w:tcMar>
              <w:top w:w="85" w:type="dxa"/>
              <w:left w:w="28" w:type="dxa"/>
              <w:bottom w:w="85" w:type="dxa"/>
              <w:right w:w="28" w:type="dxa"/>
            </w:tcMar>
            <w:vAlign w:val="center"/>
          </w:tcPr>
          <w:p w14:paraId="42A78D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2FEB3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4B3840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需求内容：研发一种航空发动机高温合金叶片精铸型壳砂粉系列材料</w:t>
            </w:r>
          </w:p>
          <w:p w14:paraId="530652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Al2O344-46%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SiO251-53%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Fe2O3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Na2O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TiO2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，莫来石相</w:t>
            </w:r>
            <w:r>
              <w:rPr>
                <w:rFonts w:ascii="方正兰亭细黑_GBK" w:eastAsia="方正兰亭细黑_GBK" w:cs="方正兰亭细黑_GBK"/>
                <w:color w:val="000000" w:themeColor="text1"/>
                <w:kern w:val="0"/>
                <w:sz w:val="16"/>
                <w:szCs w:val="16"/>
                <w:lang w:val="zh-CN"/>
                <w14:textFill>
                  <w14:solidFill>
                    <w14:schemeClr w14:val="tx1"/>
                  </w14:solidFill>
                </w14:textFill>
              </w:rPr>
              <w:t>60-65%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，体密≥</w:t>
            </w:r>
            <w:r>
              <w:rPr>
                <w:rFonts w:ascii="方正兰亭细黑_GBK" w:eastAsia="方正兰亭细黑_GBK" w:cs="方正兰亭细黑_GBK"/>
                <w:color w:val="000000" w:themeColor="text1"/>
                <w:kern w:val="0"/>
                <w:sz w:val="16"/>
                <w:szCs w:val="16"/>
                <w:lang w:val="zh-CN"/>
                <w14:textFill>
                  <w14:solidFill>
                    <w14:schemeClr w14:val="tx1"/>
                  </w14:solidFill>
                </w14:textFill>
              </w:rPr>
              <w:t>2.45g/mm3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，耐火度不低于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1780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B8B58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需达到效果：具有良好稳定的高温性能、脱壳溃散性好，材料连续稳定性高，满足发动机叶片铸造使用；</w:t>
            </w:r>
          </w:p>
        </w:tc>
      </w:tr>
      <w:tr w14:paraId="6719851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882E9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71</w:t>
            </w:r>
          </w:p>
        </w:tc>
        <w:tc>
          <w:tcPr>
            <w:tcW w:w="450" w:type="dxa"/>
            <w:vMerge w:val="continue"/>
            <w:shd w:val="clear" w:color="auto" w:fill="auto"/>
            <w:tcMar>
              <w:top w:w="85" w:type="dxa"/>
              <w:left w:w="28" w:type="dxa"/>
              <w:bottom w:w="85" w:type="dxa"/>
              <w:right w:w="28" w:type="dxa"/>
            </w:tcMar>
            <w:vAlign w:val="center"/>
          </w:tcPr>
          <w:p w14:paraId="5E609E8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75D4B03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马鞍山钢铁股份有限公司</w:t>
            </w:r>
          </w:p>
        </w:tc>
        <w:tc>
          <w:tcPr>
            <w:tcW w:w="726" w:type="dxa"/>
            <w:vMerge w:val="restart"/>
            <w:shd w:val="clear" w:color="auto" w:fill="auto"/>
            <w:tcMar>
              <w:top w:w="85" w:type="dxa"/>
              <w:left w:w="28" w:type="dxa"/>
              <w:bottom w:w="85" w:type="dxa"/>
              <w:right w:w="28" w:type="dxa"/>
            </w:tcMar>
            <w:vAlign w:val="center"/>
          </w:tcPr>
          <w:p w14:paraId="2DA786C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55BF74E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马钢特大断面圆坯连铸结晶器</w:t>
            </w:r>
          </w:p>
        </w:tc>
        <w:tc>
          <w:tcPr>
            <w:tcW w:w="714" w:type="dxa"/>
            <w:shd w:val="clear" w:color="auto" w:fill="auto"/>
            <w:tcMar>
              <w:top w:w="85" w:type="dxa"/>
              <w:left w:w="28" w:type="dxa"/>
              <w:bottom w:w="85" w:type="dxa"/>
              <w:right w:w="28" w:type="dxa"/>
            </w:tcMar>
            <w:vAlign w:val="center"/>
          </w:tcPr>
          <w:p w14:paraId="4E5528F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75C53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项目实施后一年内完成</w:t>
            </w:r>
          </w:p>
        </w:tc>
        <w:tc>
          <w:tcPr>
            <w:tcW w:w="9389" w:type="dxa"/>
            <w:shd w:val="clear" w:color="auto" w:fill="auto"/>
            <w:tcMar>
              <w:top w:w="85" w:type="dxa"/>
              <w:left w:w="57" w:type="dxa"/>
              <w:bottom w:w="85" w:type="dxa"/>
              <w:right w:w="57" w:type="dxa"/>
            </w:tcMar>
            <w:vAlign w:val="center"/>
          </w:tcPr>
          <w:p w14:paraId="7A5B64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需求内容：φ</w:t>
            </w:r>
            <w:r>
              <w:rPr>
                <w:rFonts w:ascii="方正兰亭细黑_GBK" w:eastAsia="方正兰亭细黑_GBK" w:cs="方正兰亭细黑_GBK"/>
                <w:color w:val="000000" w:themeColor="text1"/>
                <w:kern w:val="0"/>
                <w:sz w:val="16"/>
                <w:szCs w:val="16"/>
                <w:lang w:val="zh-CN"/>
                <w14:textFill>
                  <w14:solidFill>
                    <w14:schemeClr w14:val="tx1"/>
                  </w14:solidFill>
                </w14:textFill>
              </w:rPr>
              <w:t>600-1200mm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大圆坯结晶器技术及设备自主化</w:t>
            </w:r>
          </w:p>
          <w:p w14:paraId="1F7FE5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自主化内容及参数要求：</w:t>
            </w:r>
          </w:p>
          <w:p w14:paraId="2C1570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对达涅利公司设计制造的大圆坯结晶器，按照国家标准转化、测绘、设计出全套的结晶器总成制造图纸。</w:t>
            </w:r>
          </w:p>
          <w:p w14:paraId="2A1BD1E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把所有标准件转化为国标产品。</w:t>
            </w:r>
          </w:p>
          <w:p w14:paraId="616B98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分析结晶器铜管所用材质的化学成分，制定自主化结晶器铜管的材料标准。</w:t>
            </w:r>
          </w:p>
          <w:p w14:paraId="71D161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结晶器铜管基体硬度达到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90-100HB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0ADB2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结晶器铜管基体电导率达到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95%IACS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F3AF3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结晶器铜管内表面镀硬铬，镀层厚度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0.10-0.14mm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11EBB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结晶器铜管内腔尺寸公差达到±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0.20mm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FBD4D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结晶器铜管内腔锥度公差达到±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0.10mm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82CF2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结晶器水缝公差达到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0.20mm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C285C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结晶器进行</w:t>
            </w:r>
            <w:r>
              <w:rPr>
                <w:rFonts w:ascii="方正兰亭细黑_GBK" w:eastAsia="方正兰亭细黑_GBK" w:cs="方正兰亭细黑_GBK"/>
                <w:color w:val="000000" w:themeColor="text1"/>
                <w:kern w:val="0"/>
                <w:sz w:val="16"/>
                <w:szCs w:val="16"/>
                <w:lang w:val="zh-CN"/>
                <w14:textFill>
                  <w14:solidFill>
                    <w14:schemeClr w14:val="tx1"/>
                  </w14:solidFill>
                </w14:textFill>
              </w:rPr>
              <w:t>1.0MPa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水压试验，保压</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分钟，不得有漏水现象。</w:t>
            </w:r>
          </w:p>
          <w:p w14:paraId="1D662E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结晶器冷却能力满足铸坯出结晶器下口时坯壳的最小厚度要求。</w:t>
            </w:r>
          </w:p>
          <w:p w14:paraId="1A9C26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01FB42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生产的钢坯外形尺寸公差要满足国标要求，不得出现裂纹、凹陷、鼓肚等质量缺陷。</w:t>
            </w:r>
          </w:p>
          <w:p w14:paraId="742FF1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生产的钢种如下：</w:t>
            </w:r>
          </w:p>
          <w:p w14:paraId="7263D8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p w14:paraId="7FFC49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各种规格钢坯拉速要求如下：</w:t>
            </w:r>
          </w:p>
          <w:p w14:paraId="5994896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p w14:paraId="28E002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所有备品及备件均能在国内生产和采购。</w:t>
            </w:r>
          </w:p>
        </w:tc>
      </w:tr>
      <w:tr w14:paraId="0A40CF19">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60A95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72</w:t>
            </w:r>
          </w:p>
        </w:tc>
        <w:tc>
          <w:tcPr>
            <w:tcW w:w="450" w:type="dxa"/>
            <w:vMerge w:val="continue"/>
            <w:shd w:val="clear" w:color="auto" w:fill="auto"/>
            <w:tcMar>
              <w:top w:w="85" w:type="dxa"/>
              <w:left w:w="28" w:type="dxa"/>
              <w:bottom w:w="85" w:type="dxa"/>
              <w:right w:w="28" w:type="dxa"/>
            </w:tcMar>
            <w:vAlign w:val="center"/>
          </w:tcPr>
          <w:p w14:paraId="25497A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0BE9A02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61CE88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897913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马钢特大断面圆坯连铸拉矫机</w:t>
            </w:r>
          </w:p>
        </w:tc>
        <w:tc>
          <w:tcPr>
            <w:tcW w:w="714" w:type="dxa"/>
            <w:shd w:val="clear" w:color="auto" w:fill="auto"/>
            <w:tcMar>
              <w:top w:w="85" w:type="dxa"/>
              <w:left w:w="28" w:type="dxa"/>
              <w:bottom w:w="85" w:type="dxa"/>
              <w:right w:w="28" w:type="dxa"/>
            </w:tcMar>
            <w:vAlign w:val="center"/>
          </w:tcPr>
          <w:p w14:paraId="1B30482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E0C641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项目实施后一年内完成</w:t>
            </w:r>
          </w:p>
        </w:tc>
        <w:tc>
          <w:tcPr>
            <w:tcW w:w="9389" w:type="dxa"/>
            <w:shd w:val="clear" w:color="auto" w:fill="auto"/>
            <w:tcMar>
              <w:top w:w="85" w:type="dxa"/>
              <w:left w:w="57" w:type="dxa"/>
              <w:bottom w:w="85" w:type="dxa"/>
              <w:right w:w="57" w:type="dxa"/>
            </w:tcMar>
            <w:vAlign w:val="center"/>
          </w:tcPr>
          <w:p w14:paraId="5D1F0D6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需求内容：φ</w:t>
            </w:r>
            <w:r>
              <w:rPr>
                <w:rFonts w:ascii="方正兰亭细黑_GBK" w:eastAsia="方正兰亭细黑_GBK" w:cs="方正兰亭细黑_GBK"/>
                <w:color w:val="000000" w:themeColor="text1"/>
                <w:kern w:val="0"/>
                <w:sz w:val="16"/>
                <w:szCs w:val="16"/>
                <w:lang w:val="zh-CN"/>
                <w14:textFill>
                  <w14:solidFill>
                    <w14:schemeClr w14:val="tx1"/>
                  </w14:solidFill>
                </w14:textFill>
              </w:rPr>
              <w:t>600-1200mm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大圆坯连铸拉矫机技术及设备自主化</w:t>
            </w:r>
          </w:p>
          <w:p w14:paraId="2A8FA6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B8DCEB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对达涅利公司设计制造的连铸拉矫机进行自主化设计，包括：技术性能要求、制图标准、制造标准等均符合相近的国家标准；操作规范、维护、维修要求等有利于中国人实操要求。</w:t>
            </w:r>
          </w:p>
          <w:p w14:paraId="0C3583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拉矫机满足各种规格的圆坯浇注，铸坯的规格有：φ</w:t>
            </w:r>
            <w:r>
              <w:rPr>
                <w:rFonts w:ascii="方正兰亭细黑_GBK" w:eastAsia="方正兰亭细黑_GBK" w:cs="方正兰亭细黑_GBK"/>
                <w:color w:val="000000" w:themeColor="text1"/>
                <w:kern w:val="0"/>
                <w:sz w:val="16"/>
                <w:szCs w:val="16"/>
                <w:lang w:val="zh-CN"/>
                <w14:textFill>
                  <w14:solidFill>
                    <w14:schemeClr w14:val="tx1"/>
                  </w14:solidFill>
                </w14:textFill>
              </w:rPr>
              <w:t>600mm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700mm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800mm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900mm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1200mm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2CD6B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满足不同断面的工艺拉坯速度要求，拉速范围为</w:t>
            </w:r>
            <w:r>
              <w:rPr>
                <w:rFonts w:ascii="方正兰亭细黑_GBK" w:eastAsia="方正兰亭细黑_GBK" w:cs="方正兰亭细黑_GBK"/>
                <w:color w:val="000000" w:themeColor="text1"/>
                <w:kern w:val="0"/>
                <w:sz w:val="16"/>
                <w:szCs w:val="16"/>
                <w:lang w:val="zh-CN"/>
                <w14:textFill>
                  <w14:solidFill>
                    <w14:schemeClr w14:val="tx1"/>
                  </w14:solidFill>
                </w14:textFill>
              </w:rPr>
              <w:t>0.12-0.38m/min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F0205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满足在线冷却、在线油气润滑的功能性要求，冷却水压力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0.6-0.8MPa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83A5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液压系统压力满足在线动态调节。</w:t>
            </w:r>
          </w:p>
          <w:p w14:paraId="7C5C25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满足送引锭的可靠性。</w:t>
            </w:r>
          </w:p>
          <w:p w14:paraId="6629B4F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采用大断面小曲率、超弱冷和高温低应变的连续矫直技术，使铸坯变形均匀、变形速率低而平稳，满足铸坯表面和内部裂纹的控制要求。</w:t>
            </w:r>
          </w:p>
          <w:p w14:paraId="32D673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需达到效果：满足浇注不同钢种、不同断面、不同拉速的生产要求，解决连铸及热装过程中的表面及内部裂纹问题，所有备品及备件均能在国内生产和采购。</w:t>
            </w:r>
          </w:p>
        </w:tc>
      </w:tr>
      <w:tr w14:paraId="2AE8D26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48E40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73</w:t>
            </w:r>
          </w:p>
        </w:tc>
        <w:tc>
          <w:tcPr>
            <w:tcW w:w="450" w:type="dxa"/>
            <w:vMerge w:val="continue"/>
            <w:shd w:val="clear" w:color="auto" w:fill="auto"/>
            <w:vAlign w:val="center"/>
          </w:tcPr>
          <w:p w14:paraId="3E34AAD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06E5B4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安徽海螺集团有限责任公司</w:t>
            </w:r>
          </w:p>
        </w:tc>
        <w:tc>
          <w:tcPr>
            <w:tcW w:w="726" w:type="dxa"/>
            <w:vMerge w:val="restart"/>
            <w:shd w:val="clear" w:color="auto" w:fill="auto"/>
            <w:tcMar>
              <w:top w:w="85" w:type="dxa"/>
              <w:left w:w="28" w:type="dxa"/>
              <w:bottom w:w="85" w:type="dxa"/>
              <w:right w:w="28" w:type="dxa"/>
            </w:tcMar>
            <w:vAlign w:val="center"/>
          </w:tcPr>
          <w:p w14:paraId="0F5CD2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59513CD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一种低能耗水泥窑烟气二氧化碳捕集技术</w:t>
            </w:r>
          </w:p>
        </w:tc>
        <w:tc>
          <w:tcPr>
            <w:tcW w:w="714" w:type="dxa"/>
            <w:shd w:val="clear" w:color="auto" w:fill="auto"/>
            <w:tcMar>
              <w:top w:w="85" w:type="dxa"/>
              <w:left w:w="28" w:type="dxa"/>
              <w:bottom w:w="85" w:type="dxa"/>
              <w:right w:w="28" w:type="dxa"/>
            </w:tcMar>
            <w:vAlign w:val="center"/>
          </w:tcPr>
          <w:p w14:paraId="2A03B6A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w:t>
            </w:r>
          </w:p>
        </w:tc>
        <w:tc>
          <w:tcPr>
            <w:tcW w:w="788" w:type="dxa"/>
            <w:shd w:val="clear" w:color="auto" w:fill="auto"/>
            <w:tcMar>
              <w:top w:w="85" w:type="dxa"/>
              <w:left w:w="28" w:type="dxa"/>
              <w:bottom w:w="85" w:type="dxa"/>
              <w:right w:w="28" w:type="dxa"/>
            </w:tcMar>
            <w:vAlign w:val="center"/>
          </w:tcPr>
          <w:p w14:paraId="20E76A8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0F2AD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需求内容：开发一种稳定、长周期、高效水泥窑烟气二氧化碳捕集吸附剂，配套低能耗二氧化碳捕集纯化工艺，大幅度降低水泥窑烟气中二氧化碳捕集纯化成本。</w:t>
            </w:r>
          </w:p>
          <w:p w14:paraId="22B8F8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参数要求：二氧化碳捕集纯化规模≥</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年；吸附剂</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吸收液再生温度≤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℃；二氧化碳捕集能耗≤</w:t>
            </w:r>
            <w:r>
              <w:rPr>
                <w:rFonts w:ascii="方正兰亭细黑_GBK" w:eastAsia="方正兰亭细黑_GBK" w:cs="方正兰亭细黑_GBK"/>
                <w:color w:val="000000" w:themeColor="text1"/>
                <w:kern w:val="0"/>
                <w:sz w:val="16"/>
                <w:szCs w:val="16"/>
                <w:lang w:val="zh-CN"/>
                <w14:textFill>
                  <w14:solidFill>
                    <w14:schemeClr w14:val="tx1"/>
                  </w14:solidFill>
                </w14:textFill>
              </w:rPr>
              <w:t>1.6 GJ/t CO2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；解吸或脱附后二氧化碳纯度≥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；水泥窑烟气二氧化碳捕集率≥</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476DD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需达到的效果：碳捕集纯化系统长周期连续稳定运行，耦合水泥厂低品位余热利用，运行成本和系统寿命处于国际领先水平。</w:t>
            </w:r>
          </w:p>
        </w:tc>
      </w:tr>
      <w:tr w14:paraId="1D79778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1334D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74</w:t>
            </w:r>
          </w:p>
        </w:tc>
        <w:tc>
          <w:tcPr>
            <w:tcW w:w="450" w:type="dxa"/>
            <w:vMerge w:val="continue"/>
            <w:shd w:val="clear" w:color="auto" w:fill="auto"/>
            <w:vAlign w:val="center"/>
          </w:tcPr>
          <w:p w14:paraId="0E89AE0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636F015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442C1E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37BBF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工业先进过程控制系统</w:t>
            </w:r>
          </w:p>
        </w:tc>
        <w:tc>
          <w:tcPr>
            <w:tcW w:w="714" w:type="dxa"/>
            <w:shd w:val="clear" w:color="auto" w:fill="auto"/>
            <w:tcMar>
              <w:top w:w="85" w:type="dxa"/>
              <w:left w:w="28" w:type="dxa"/>
              <w:bottom w:w="85" w:type="dxa"/>
              <w:right w:w="28" w:type="dxa"/>
            </w:tcMar>
            <w:vAlign w:val="center"/>
          </w:tcPr>
          <w:p w14:paraId="24477E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w:t>
            </w:r>
          </w:p>
        </w:tc>
        <w:tc>
          <w:tcPr>
            <w:tcW w:w="788" w:type="dxa"/>
            <w:shd w:val="clear" w:color="auto" w:fill="auto"/>
            <w:tcMar>
              <w:top w:w="85" w:type="dxa"/>
              <w:left w:w="28" w:type="dxa"/>
              <w:bottom w:w="85" w:type="dxa"/>
              <w:right w:w="28" w:type="dxa"/>
            </w:tcMar>
            <w:vAlign w:val="center"/>
          </w:tcPr>
          <w:p w14:paraId="50811BB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9D7D4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套具有完全自主知识产权的先进过程控制系统软件平台和核心算法，基于软件平台实现先进控制、大数据、人工智能等算法在流程行业的深层次应用，降低操作人员劳动强度，提高生产效率，降低生产成本，打造自主可控的软件产品。系统包括数据采集、算法编排、工业分析建模、实时优化控制、仿真、组件管理、驾驶舱等功能模块开发以及</w:t>
            </w:r>
            <w:r>
              <w:rPr>
                <w:rFonts w:ascii="方正兰亭细黑_GBK" w:eastAsia="方正兰亭细黑_GBK" w:cs="方正兰亭细黑_GBK"/>
                <w:color w:val="000000" w:themeColor="text1"/>
                <w:kern w:val="0"/>
                <w:sz w:val="16"/>
                <w:szCs w:val="16"/>
                <w:lang w:val="zh-CN"/>
                <w14:textFill>
                  <w14:solidFill>
                    <w14:schemeClr w14:val="tx1"/>
                  </w14:solidFill>
                </w14:textFill>
              </w:rPr>
              <w:t>PID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MPC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LQR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LMI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、机器学习、神经元等算法研发，并将其投入到海螺熟料生产线上进行验证。</w:t>
            </w:r>
          </w:p>
          <w:p w14:paraId="115465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参数要求：平台自主化开发程度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，算法自主化开发程度达</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；系统运行稳定可靠，运转率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；功能及效果达到并超过同类型产品。</w:t>
            </w:r>
          </w:p>
          <w:p w14:paraId="0D0784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需达到效果：水泥场景应用在线率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&gt;98%,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煤电耗指标下降</w:t>
            </w:r>
            <w:r>
              <w:rPr>
                <w:rFonts w:ascii="方正兰亭细黑_GBK" w:eastAsia="方正兰亭细黑_GBK" w:cs="方正兰亭细黑_GBK"/>
                <w:color w:val="000000" w:themeColor="text1"/>
                <w:kern w:val="0"/>
                <w:sz w:val="16"/>
                <w:szCs w:val="16"/>
                <w:lang w:val="zh-CN"/>
                <w14:textFill>
                  <w14:solidFill>
                    <w14:schemeClr w14:val="tx1"/>
                  </w14:solidFill>
                </w14:textFill>
              </w:rPr>
              <w:t>&gt;2%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，操作人员劳动强度下降</w:t>
            </w:r>
            <w:r>
              <w:rPr>
                <w:rFonts w:ascii="方正兰亭细黑_GBK" w:eastAsia="方正兰亭细黑_GBK" w:cs="方正兰亭细黑_GBK"/>
                <w:color w:val="000000" w:themeColor="text1"/>
                <w:kern w:val="0"/>
                <w:sz w:val="16"/>
                <w:szCs w:val="16"/>
                <w:lang w:val="zh-CN"/>
                <w14:textFill>
                  <w14:solidFill>
                    <w14:schemeClr w14:val="tx1"/>
                  </w14:solidFill>
                </w14:textFill>
              </w:rPr>
              <w:t>&gt;80%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207B688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42FBA1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75</w:t>
            </w:r>
          </w:p>
        </w:tc>
        <w:tc>
          <w:tcPr>
            <w:tcW w:w="450" w:type="dxa"/>
            <w:vMerge w:val="continue"/>
            <w:shd w:val="clear" w:color="auto" w:fill="auto"/>
            <w:vAlign w:val="center"/>
          </w:tcPr>
          <w:p w14:paraId="6B43823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CDC2DA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F2A9DC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57EA7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建材行业双碳互联平台</w:t>
            </w:r>
          </w:p>
        </w:tc>
        <w:tc>
          <w:tcPr>
            <w:tcW w:w="714" w:type="dxa"/>
            <w:shd w:val="clear" w:color="auto" w:fill="auto"/>
            <w:tcMar>
              <w:top w:w="85" w:type="dxa"/>
              <w:left w:w="28" w:type="dxa"/>
              <w:bottom w:w="85" w:type="dxa"/>
              <w:right w:w="28" w:type="dxa"/>
            </w:tcMar>
            <w:vAlign w:val="center"/>
          </w:tcPr>
          <w:p w14:paraId="323DC6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w:t>
            </w:r>
          </w:p>
        </w:tc>
        <w:tc>
          <w:tcPr>
            <w:tcW w:w="788" w:type="dxa"/>
            <w:shd w:val="clear" w:color="auto" w:fill="auto"/>
            <w:tcMar>
              <w:top w:w="85" w:type="dxa"/>
              <w:left w:w="28" w:type="dxa"/>
              <w:bottom w:w="85" w:type="dxa"/>
              <w:right w:w="28" w:type="dxa"/>
            </w:tcMar>
            <w:vAlign w:val="center"/>
          </w:tcPr>
          <w:p w14:paraId="0E60176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F1EC90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套统一架构、统一核算、统一管理的建材行业双碳互联平台及碳资产管理体系，基于云计算、大数据、人工智能、工业物联网等核心技术，实现准确、可信、高效的碳数据监测，面向建材企业、政府单位、监管机构，提供碳数据监控、碳足迹追溯、碳资产管理等服务，助力建材企业实现碳达峰、碳中和。</w:t>
            </w:r>
          </w:p>
          <w:p w14:paraId="3E082D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参数要求：平台自主化开发程度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，算法自主化开发程度达</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；平台满足不同建材企业定制需求，数据满足国家碳排放指南标准，算法满足碳排放精准计量要求。</w:t>
            </w:r>
          </w:p>
          <w:p w14:paraId="3E7200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需达到效果：平台数据可靠性和算法准确性处于国际建材行业领先水平，同时支持多租户云端操作模式，能实时精准展示不同建材企业碳排数据，</w:t>
            </w:r>
          </w:p>
        </w:tc>
      </w:tr>
      <w:tr w14:paraId="289AB24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C2BC9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76</w:t>
            </w:r>
          </w:p>
        </w:tc>
        <w:tc>
          <w:tcPr>
            <w:tcW w:w="450" w:type="dxa"/>
            <w:vMerge w:val="restart"/>
            <w:shd w:val="clear" w:color="auto" w:fill="auto"/>
            <w:tcMar>
              <w:top w:w="85" w:type="dxa"/>
              <w:left w:w="28" w:type="dxa"/>
              <w:bottom w:w="85" w:type="dxa"/>
              <w:right w:w="28" w:type="dxa"/>
            </w:tcMar>
            <w:vAlign w:val="center"/>
          </w:tcPr>
          <w:p w14:paraId="39AEF1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福建省</w:t>
            </w:r>
          </w:p>
        </w:tc>
        <w:tc>
          <w:tcPr>
            <w:tcW w:w="910" w:type="dxa"/>
            <w:vMerge w:val="restart"/>
            <w:shd w:val="clear" w:color="auto" w:fill="auto"/>
            <w:tcMar>
              <w:top w:w="85" w:type="dxa"/>
              <w:left w:w="28" w:type="dxa"/>
              <w:bottom w:w="85" w:type="dxa"/>
              <w:right w:w="28" w:type="dxa"/>
            </w:tcMar>
            <w:vAlign w:val="center"/>
          </w:tcPr>
          <w:p w14:paraId="6D41BC9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福建福海创石油化工有限公司</w:t>
            </w:r>
          </w:p>
        </w:tc>
        <w:tc>
          <w:tcPr>
            <w:tcW w:w="726" w:type="dxa"/>
            <w:vMerge w:val="restart"/>
            <w:shd w:val="clear" w:color="auto" w:fill="auto"/>
            <w:tcMar>
              <w:top w:w="85" w:type="dxa"/>
              <w:left w:w="28" w:type="dxa"/>
              <w:bottom w:w="85" w:type="dxa"/>
              <w:right w:w="28" w:type="dxa"/>
            </w:tcMar>
            <w:vAlign w:val="center"/>
          </w:tcPr>
          <w:p w14:paraId="5CDA22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69237C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沸腾泵自主研发</w:t>
            </w:r>
          </w:p>
        </w:tc>
        <w:tc>
          <w:tcPr>
            <w:tcW w:w="714" w:type="dxa"/>
            <w:shd w:val="clear" w:color="auto" w:fill="auto"/>
            <w:tcMar>
              <w:top w:w="85" w:type="dxa"/>
              <w:left w:w="28" w:type="dxa"/>
              <w:bottom w:w="85" w:type="dxa"/>
              <w:right w:w="28" w:type="dxa"/>
            </w:tcMar>
            <w:vAlign w:val="center"/>
          </w:tcPr>
          <w:p w14:paraId="58470C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D1E32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5B002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福建福海创石油化工有限公司（以下简称“福海创”）是福建省能源石化集团有限责任公司的子公司，资本归属国有。</w:t>
            </w:r>
          </w:p>
          <w:p w14:paraId="38C423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经主管部门批准，福海创原料适应性技改项目（以下简称“项目”）已经进入实质的设计发包、采购建设阶段。</w:t>
            </w:r>
          </w:p>
          <w:p w14:paraId="526318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年沸腾床渣油加氢装置（以下简称“装置”）是项目的核心装置；安装于装置一、二段加氢反应器上的两台“沸腾泵”是装置的核心设备，是装置平稳长期运行关键是设备。</w:t>
            </w:r>
          </w:p>
          <w:p w14:paraId="5A9FD88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目前国内类似装置的沸腾泵共</w:t>
            </w: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台（包括神华“煤直接液化”项目），均使用“福斯”（美国）提供的泵组。</w:t>
            </w:r>
          </w:p>
          <w:p w14:paraId="466BF4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需求内容：研发一款应用于我公司</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年沸腾床渣油加氢装置用沸腾泵</w:t>
            </w:r>
          </w:p>
          <w:p w14:paraId="2C9302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参数要求：流量</w:t>
            </w:r>
            <w:r>
              <w:rPr>
                <w:rFonts w:ascii="方正兰亭细黑_GBK" w:eastAsia="方正兰亭细黑_GBK" w:cs="方正兰亭细黑_GBK"/>
                <w:color w:val="000000" w:themeColor="text1"/>
                <w:kern w:val="0"/>
                <w:sz w:val="16"/>
                <w:szCs w:val="16"/>
                <w:lang w:val="zh-CN"/>
                <w14:textFill>
                  <w14:solidFill>
                    <w14:schemeClr w14:val="tx1"/>
                  </w14:solidFill>
                </w14:textFill>
              </w:rPr>
              <w:t>1080-2230m3/h,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扬程</w:t>
            </w:r>
            <w:r>
              <w:rPr>
                <w:rFonts w:ascii="方正兰亭细黑_GBK" w:eastAsia="方正兰亭细黑_GBK" w:cs="方正兰亭细黑_GBK"/>
                <w:color w:val="000000" w:themeColor="text1"/>
                <w:kern w:val="0"/>
                <w:sz w:val="16"/>
                <w:szCs w:val="16"/>
                <w:lang w:val="zh-CN"/>
                <w14:textFill>
                  <w14:solidFill>
                    <w14:schemeClr w14:val="tx1"/>
                  </w14:solidFill>
                </w14:textFill>
              </w:rPr>
              <w:t>25-45m,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130kW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，采用湿绕组电机，输送介质中含有固定颗粒及易燃易爆气体，合计</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台，二用一备。</w:t>
            </w:r>
          </w:p>
          <w:p w14:paraId="52A131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需达到效果：每台控制在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万元以内，交货期控制在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个月以内。产品性能达到与国外厂家同类水平，形成相应的产品标准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项、知识产权</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项、论文</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篇，并形成产业化推广。</w:t>
            </w:r>
          </w:p>
        </w:tc>
      </w:tr>
      <w:tr w14:paraId="6C9632E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50931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77</w:t>
            </w:r>
          </w:p>
        </w:tc>
        <w:tc>
          <w:tcPr>
            <w:tcW w:w="450" w:type="dxa"/>
            <w:vMerge w:val="continue"/>
            <w:shd w:val="clear" w:color="auto" w:fill="auto"/>
            <w:vAlign w:val="center"/>
          </w:tcPr>
          <w:p w14:paraId="5160279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739808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047D73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D427B7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柱塞泵自主研发</w:t>
            </w:r>
          </w:p>
        </w:tc>
        <w:tc>
          <w:tcPr>
            <w:tcW w:w="714" w:type="dxa"/>
            <w:shd w:val="clear" w:color="auto" w:fill="auto"/>
            <w:tcMar>
              <w:top w:w="85" w:type="dxa"/>
              <w:left w:w="28" w:type="dxa"/>
              <w:bottom w:w="85" w:type="dxa"/>
              <w:right w:w="28" w:type="dxa"/>
            </w:tcMar>
            <w:vAlign w:val="center"/>
          </w:tcPr>
          <w:p w14:paraId="6FFEF08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323241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BEF8AD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福建福海创石油化工有限公司（以下简称“福海创”）是福建省能源石化集团有限责任公司的子公司，资本归属国有。</w:t>
            </w:r>
          </w:p>
          <w:p w14:paraId="70430F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经主管部门批准，福海创原料适应性技改项目（以下简称“项目”）已经进入实质的设计发包、采购建设阶段。</w:t>
            </w:r>
          </w:p>
          <w:p w14:paraId="02E1BC9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年沸腾床渣油加氢装置（以下简称“装置”）是项目的核心装置；安装于装置的</w:t>
            </w: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台柱塞泵因工况严苛多采用乌拉卡品牌的泵组，为德国制造，这批泵组是装置平稳长期运行的重要设备。</w:t>
            </w:r>
          </w:p>
          <w:p w14:paraId="562839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需求内容：研发替代一款应用于我公司</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年沸腾床渣油加氢装置用高压柱塞泵。</w:t>
            </w:r>
          </w:p>
          <w:p w14:paraId="346926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参数要求：入口</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出口压力：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0.33/19.83Mpa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330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℃，合计</w:t>
            </w: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台。</w:t>
            </w:r>
          </w:p>
          <w:p w14:paraId="11FD5D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需达到效果：希望价格每台控制在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万元以内，交货期控制在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个月以内。</w:t>
            </w:r>
          </w:p>
        </w:tc>
      </w:tr>
      <w:tr w14:paraId="43DA7E8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B2783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78</w:t>
            </w:r>
          </w:p>
        </w:tc>
        <w:tc>
          <w:tcPr>
            <w:tcW w:w="450" w:type="dxa"/>
            <w:vMerge w:val="continue"/>
            <w:shd w:val="clear" w:color="auto" w:fill="auto"/>
            <w:vAlign w:val="center"/>
          </w:tcPr>
          <w:p w14:paraId="30C33AA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DF8F03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锐捷网络股份有限公司</w:t>
            </w:r>
          </w:p>
        </w:tc>
        <w:tc>
          <w:tcPr>
            <w:tcW w:w="726" w:type="dxa"/>
            <w:shd w:val="clear" w:color="auto" w:fill="auto"/>
            <w:tcMar>
              <w:top w:w="85" w:type="dxa"/>
              <w:left w:w="28" w:type="dxa"/>
              <w:bottom w:w="85" w:type="dxa"/>
              <w:right w:w="28" w:type="dxa"/>
            </w:tcMar>
            <w:vAlign w:val="center"/>
          </w:tcPr>
          <w:p w14:paraId="1C25790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594AA0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小型化、高增益、高可靠性相控阵天线及性能测试平台研制</w:t>
            </w:r>
          </w:p>
        </w:tc>
        <w:tc>
          <w:tcPr>
            <w:tcW w:w="714" w:type="dxa"/>
            <w:shd w:val="clear" w:color="auto" w:fill="auto"/>
            <w:tcMar>
              <w:top w:w="85" w:type="dxa"/>
              <w:left w:w="28" w:type="dxa"/>
              <w:bottom w:w="85" w:type="dxa"/>
              <w:right w:w="28" w:type="dxa"/>
            </w:tcMar>
            <w:vAlign w:val="center"/>
          </w:tcPr>
          <w:p w14:paraId="3A47BF5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01784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F81E7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需求内容：研发一款小型化、高增益、波束捷变、高可靠性相控阵天线及天线性能快速测试平台，满足低轨通信卫星地面终端使用和系统试验验证需求。</w:t>
            </w:r>
          </w:p>
          <w:p w14:paraId="1E81A6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参数要求：具备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L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频段、</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Ka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频段信号收发能力；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个以上有源通道高密度集成能力；具备多波束形成能力；具备天线波束形状的捷变能力。</w:t>
            </w:r>
          </w:p>
          <w:p w14:paraId="7019B0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套相控阵天线的试制，搭建测试平台，完成天线主要性能的测试。</w:t>
            </w:r>
          </w:p>
        </w:tc>
      </w:tr>
      <w:tr w14:paraId="2FD1ACA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42339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79</w:t>
            </w:r>
          </w:p>
        </w:tc>
        <w:tc>
          <w:tcPr>
            <w:tcW w:w="450" w:type="dxa"/>
            <w:vMerge w:val="continue"/>
            <w:shd w:val="clear" w:color="auto" w:fill="auto"/>
            <w:vAlign w:val="center"/>
          </w:tcPr>
          <w:p w14:paraId="72886F2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5C85136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新大陆数字技术股份有限公司</w:t>
            </w:r>
          </w:p>
        </w:tc>
        <w:tc>
          <w:tcPr>
            <w:tcW w:w="726" w:type="dxa"/>
            <w:vMerge w:val="restart"/>
            <w:shd w:val="clear" w:color="auto" w:fill="auto"/>
            <w:tcMar>
              <w:top w:w="85" w:type="dxa"/>
              <w:left w:w="28" w:type="dxa"/>
              <w:bottom w:w="85" w:type="dxa"/>
              <w:right w:w="28" w:type="dxa"/>
            </w:tcMar>
            <w:vAlign w:val="center"/>
          </w:tcPr>
          <w:p w14:paraId="243465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000F5B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面向视频的</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算力调度的通用边缘容器及容器调度平台研究</w:t>
            </w:r>
          </w:p>
        </w:tc>
        <w:tc>
          <w:tcPr>
            <w:tcW w:w="714" w:type="dxa"/>
            <w:shd w:val="clear" w:color="auto" w:fill="auto"/>
            <w:tcMar>
              <w:top w:w="85" w:type="dxa"/>
              <w:left w:w="28" w:type="dxa"/>
              <w:bottom w:w="85" w:type="dxa"/>
              <w:right w:w="28" w:type="dxa"/>
            </w:tcMar>
            <w:vAlign w:val="center"/>
          </w:tcPr>
          <w:p w14:paraId="37646A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1E4EC8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3E93E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需求内容：研发一款面向视频的</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算力调度的通用边缘容器及容器调度平台</w:t>
            </w:r>
          </w:p>
          <w:p w14:paraId="31FF1B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Linux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操作系统，支持：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Tensorflow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Caffe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ONNX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PyTorch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等通用</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模型文件格式，支持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rknn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rknn2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Jason Xavier NX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等通用边缘计算平台。</w:t>
            </w:r>
          </w:p>
          <w:p w14:paraId="4A48041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通用边缘容器调度平台能够自动发现，注册边缘网关资源，根据场景的需求下发任务，一方面能够根据网关的响应要求，远近距离等做出判定，寻找最合适的调度节点，另一方面，能够根据边缘侧的算力整体使用情况，自动分析、适配场景，实现算力级的资源调度能力。</w:t>
            </w:r>
          </w:p>
        </w:tc>
      </w:tr>
      <w:tr w14:paraId="09894B7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5BC731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p>
        </w:tc>
        <w:tc>
          <w:tcPr>
            <w:tcW w:w="450" w:type="dxa"/>
            <w:vMerge w:val="continue"/>
            <w:shd w:val="clear" w:color="auto" w:fill="auto"/>
            <w:tcMar>
              <w:top w:w="85" w:type="dxa"/>
              <w:left w:w="28" w:type="dxa"/>
              <w:bottom w:w="85" w:type="dxa"/>
              <w:right w:w="28" w:type="dxa"/>
            </w:tcMar>
            <w:vAlign w:val="center"/>
          </w:tcPr>
          <w:p w14:paraId="6D1F46D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130B80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52A658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B8E139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GPU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模型的</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训练、推理平台研究</w:t>
            </w:r>
          </w:p>
        </w:tc>
        <w:tc>
          <w:tcPr>
            <w:tcW w:w="714" w:type="dxa"/>
            <w:shd w:val="clear" w:color="auto" w:fill="auto"/>
            <w:tcMar>
              <w:top w:w="85" w:type="dxa"/>
              <w:left w:w="28" w:type="dxa"/>
              <w:bottom w:w="85" w:type="dxa"/>
              <w:right w:w="28" w:type="dxa"/>
            </w:tcMar>
            <w:vAlign w:val="center"/>
          </w:tcPr>
          <w:p w14:paraId="237582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0A7F2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84206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GPU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模型的</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训练平台，以及能够支持多路并行推理大型模型的推理平台；</w:t>
            </w:r>
          </w:p>
          <w:p w14:paraId="54909E5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linux x86-64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系统，自主化训练显卡；</w:t>
            </w:r>
          </w:p>
          <w:p w14:paraId="469257F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需要达到效果：</w:t>
            </w:r>
          </w:p>
          <w:p w14:paraId="7D84D3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支持数据标注功能，包括视频、图像、雷达点云、语音、文本、医疗</w:t>
            </w:r>
            <w:r>
              <w:rPr>
                <w:rFonts w:ascii="方正兰亭细黑_GBK" w:eastAsia="方正兰亭细黑_GBK" w:cs="方正兰亭细黑_GBK"/>
                <w:color w:val="000000" w:themeColor="text1"/>
                <w:kern w:val="0"/>
                <w:sz w:val="16"/>
                <w:szCs w:val="16"/>
                <w:lang w:val="zh-CN"/>
                <w14:textFill>
                  <w14:solidFill>
                    <w14:schemeClr w14:val="tx1"/>
                  </w14:solidFill>
                </w14:textFill>
              </w:rPr>
              <w:t>DCM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图像等标注处理；</w:t>
            </w:r>
          </w:p>
          <w:p w14:paraId="3CDBF8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训练算法以</w:t>
            </w:r>
            <w:r>
              <w:rPr>
                <w:rFonts w:ascii="方正兰亭细黑_GBK" w:eastAsia="方正兰亭细黑_GBK" w:cs="方正兰亭细黑_GBK"/>
                <w:color w:val="000000" w:themeColor="text1"/>
                <w:kern w:val="0"/>
                <w:sz w:val="16"/>
                <w:szCs w:val="16"/>
                <w:lang w:val="zh-CN"/>
                <w14:textFill>
                  <w14:solidFill>
                    <w14:schemeClr w14:val="tx1"/>
                  </w14:solidFill>
                </w14:textFill>
              </w:rPr>
              <w:t>Docker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镜像方式封装，支持其他第三方算法厂家的算法镜像接入使用；</w:t>
            </w:r>
          </w:p>
          <w:p w14:paraId="41195E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训练过程可暂停、继续、终止，训练过程可视化展示；</w:t>
            </w:r>
          </w:p>
          <w:p w14:paraId="5B2602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训练结果分析以及效果展示；</w:t>
            </w:r>
          </w:p>
          <w:p w14:paraId="1B9F03A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一键部署功能，支持模型一键远程部署到各种平台，例如瑞芯微、算能等</w:t>
            </w:r>
            <w:r>
              <w:rPr>
                <w:rFonts w:ascii="方正兰亭细黑_GBK" w:eastAsia="方正兰亭细黑_GBK" w:cs="方正兰亭细黑_GBK"/>
                <w:color w:val="000000" w:themeColor="text1"/>
                <w:kern w:val="0"/>
                <w:sz w:val="16"/>
                <w:szCs w:val="16"/>
                <w:lang w:val="zh-CN"/>
                <w14:textFill>
                  <w14:solidFill>
                    <w14:schemeClr w14:val="tx1"/>
                  </w14:solidFill>
                </w14:textFill>
              </w:rPr>
              <w:t>ARM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w:t>
            </w:r>
          </w:p>
          <w:p w14:paraId="5B4ABC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平台支持私有化部署和</w:t>
            </w:r>
            <w:r>
              <w:rPr>
                <w:rFonts w:ascii="方正兰亭细黑_GBK" w:eastAsia="方正兰亭细黑_GBK" w:cs="方正兰亭细黑_GBK"/>
                <w:color w:val="000000" w:themeColor="text1"/>
                <w:kern w:val="0"/>
                <w:sz w:val="16"/>
                <w:szCs w:val="16"/>
                <w:lang w:val="zh-CN"/>
                <w14:textFill>
                  <w14:solidFill>
                    <w14:schemeClr w14:val="tx1"/>
                  </w14:solidFill>
                </w14:textFill>
              </w:rPr>
              <w:t>Saas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方式部署；</w:t>
            </w:r>
          </w:p>
          <w:p w14:paraId="08BDEA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能够支持大型模型的多卡多路并行推理，要求并行路数不低于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路且推理速度在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100ms/token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w:t>
            </w:r>
          </w:p>
        </w:tc>
      </w:tr>
      <w:tr w14:paraId="136119D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2A147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81</w:t>
            </w:r>
          </w:p>
        </w:tc>
        <w:tc>
          <w:tcPr>
            <w:tcW w:w="450" w:type="dxa"/>
            <w:vMerge w:val="continue"/>
            <w:shd w:val="clear" w:color="auto" w:fill="auto"/>
            <w:vAlign w:val="center"/>
          </w:tcPr>
          <w:p w14:paraId="4FD0070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28083E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B18AA5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48E2A3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高速交通领域数字孪生平台研究</w:t>
            </w:r>
          </w:p>
        </w:tc>
        <w:tc>
          <w:tcPr>
            <w:tcW w:w="714" w:type="dxa"/>
            <w:shd w:val="clear" w:color="auto" w:fill="auto"/>
            <w:tcMar>
              <w:top w:w="85" w:type="dxa"/>
              <w:left w:w="28" w:type="dxa"/>
              <w:bottom w:w="85" w:type="dxa"/>
              <w:right w:w="28" w:type="dxa"/>
            </w:tcMar>
            <w:vAlign w:val="center"/>
          </w:tcPr>
          <w:p w14:paraId="41162E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25BE8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4CABB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需求内容：研发一款可用于高速等交通领域的数字孪生平台</w:t>
            </w:r>
          </w:p>
          <w:p w14:paraId="7DE2EAC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53CA43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数据采集与整合：收集城市道路的实时交通数据，包括车辆位置、速度、拥堵状况等信息，同时整合历史交通数据和环境数据，形成一个完整的数据体系。实时数据更新频率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；历史数据覆盖范围≥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FB51A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数字孪生模型：基于收集到的数据，构建城市道路交通的数字孪生模型，包括路网结构、车流动态、环境因素等方面，实现对城市道路交通运行状况的实时模拟和分析。目标检测准确率≥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5F485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拥堵预测与优化：预测准确率≥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；实时预警响应时间≤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w:t>
            </w:r>
          </w:p>
          <w:p w14:paraId="423E17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2974FA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提高城市交通管理效率：通过数字孪生平台实现对城市道路交通运行状况的实时监控和分析，提高运营管理效率。</w:t>
            </w:r>
          </w:p>
          <w:p w14:paraId="4E0CA48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减少拥堵情况：实现对拥堵状况的预测和优化，降低城市道路拥堵程度，提高通行效率。</w:t>
            </w:r>
          </w:p>
          <w:p w14:paraId="58DA1D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提高道路安全性：通过对安全风险因素的评估和改进措施，提高道路安全性，降低交通事故发生率。</w:t>
            </w:r>
          </w:p>
        </w:tc>
      </w:tr>
      <w:tr w14:paraId="3385178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3B6D1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82</w:t>
            </w:r>
          </w:p>
        </w:tc>
        <w:tc>
          <w:tcPr>
            <w:tcW w:w="450" w:type="dxa"/>
            <w:vMerge w:val="continue"/>
            <w:shd w:val="clear" w:color="auto" w:fill="auto"/>
            <w:vAlign w:val="center"/>
          </w:tcPr>
          <w:p w14:paraId="474F19D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354886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877402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BCE5C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基于路侧感知的</w:t>
            </w:r>
            <w:r>
              <w:rPr>
                <w:rFonts w:ascii="方正兰亭细黑_GBK" w:eastAsia="方正兰亭细黑_GBK" w:cs="方正兰亭细黑_GBK"/>
                <w:color w:val="000000" w:themeColor="text1"/>
                <w:kern w:val="0"/>
                <w:sz w:val="16"/>
                <w:szCs w:val="16"/>
                <w:lang w:val="zh-CN"/>
                <w14:textFill>
                  <w14:solidFill>
                    <w14:schemeClr w14:val="tx1"/>
                  </w14:solidFill>
                </w14:textFill>
              </w:rPr>
              <w:t>4D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高性能毫米波雷达研究</w:t>
            </w:r>
          </w:p>
        </w:tc>
        <w:tc>
          <w:tcPr>
            <w:tcW w:w="714" w:type="dxa"/>
            <w:shd w:val="clear" w:color="auto" w:fill="auto"/>
            <w:tcMar>
              <w:top w:w="85" w:type="dxa"/>
              <w:left w:w="28" w:type="dxa"/>
              <w:bottom w:w="85" w:type="dxa"/>
              <w:right w:w="28" w:type="dxa"/>
            </w:tcMar>
            <w:vAlign w:val="center"/>
          </w:tcPr>
          <w:p w14:paraId="50074BF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1A91E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10482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需求内容：研发一款路侧</w:t>
            </w:r>
            <w:r>
              <w:rPr>
                <w:rFonts w:ascii="方正兰亭细黑_GBK" w:eastAsia="方正兰亭细黑_GBK" w:cs="方正兰亭细黑_GBK"/>
                <w:color w:val="000000" w:themeColor="text1"/>
                <w:kern w:val="0"/>
                <w:sz w:val="16"/>
                <w:szCs w:val="16"/>
                <w:lang w:val="zh-CN"/>
                <w14:textFill>
                  <w14:solidFill>
                    <w14:schemeClr w14:val="tx1"/>
                  </w14:solidFill>
                </w14:textFill>
              </w:rPr>
              <w:t>4D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高性能毫米波雷达</w:t>
            </w:r>
          </w:p>
          <w:p w14:paraId="360BA7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参数要求：支持横向</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车道、纵向</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400m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256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个目标同时跟踪</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测距精度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0.1-0.3m,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测速精度为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0.1-0.2 km/h,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测角精度为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0.1-0.2</w:t>
            </w:r>
            <w:r>
              <w:rPr>
                <w:rFonts w:hint="eastAsia" w:ascii="方正兰亭细黑_GBK" w:eastAsia="方正兰亭细黑_GBK" w:cs="方正兰亭细黑_GBK"/>
                <w:color w:val="000000" w:themeColor="text1"/>
                <w:spacing w:val="-70"/>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测高精度为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0.2-0.3m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，机动车、非机动车分类精度为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4B1B11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需达到效果：能够运用在高速公路及城市交通路口</w:t>
            </w:r>
          </w:p>
        </w:tc>
      </w:tr>
      <w:tr w14:paraId="2F6E249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4917C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83</w:t>
            </w:r>
          </w:p>
        </w:tc>
        <w:tc>
          <w:tcPr>
            <w:tcW w:w="450" w:type="dxa"/>
            <w:vMerge w:val="restart"/>
            <w:shd w:val="clear" w:color="auto" w:fill="auto"/>
            <w:tcMar>
              <w:top w:w="85" w:type="dxa"/>
              <w:left w:w="28" w:type="dxa"/>
              <w:bottom w:w="85" w:type="dxa"/>
              <w:right w:w="28" w:type="dxa"/>
            </w:tcMar>
            <w:vAlign w:val="center"/>
          </w:tcPr>
          <w:p w14:paraId="59703A9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江西省</w:t>
            </w:r>
          </w:p>
        </w:tc>
        <w:tc>
          <w:tcPr>
            <w:tcW w:w="910" w:type="dxa"/>
            <w:vMerge w:val="restart"/>
            <w:shd w:val="clear" w:color="auto" w:fill="auto"/>
            <w:tcMar>
              <w:top w:w="85" w:type="dxa"/>
              <w:left w:w="28" w:type="dxa"/>
              <w:bottom w:w="85" w:type="dxa"/>
              <w:right w:w="28" w:type="dxa"/>
            </w:tcMar>
            <w:vAlign w:val="center"/>
          </w:tcPr>
          <w:p w14:paraId="34C6FD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吉安市木林森照明器件有限公司</w:t>
            </w:r>
          </w:p>
        </w:tc>
        <w:tc>
          <w:tcPr>
            <w:tcW w:w="726" w:type="dxa"/>
            <w:vMerge w:val="restart"/>
            <w:shd w:val="clear" w:color="auto" w:fill="auto"/>
            <w:tcMar>
              <w:top w:w="85" w:type="dxa"/>
              <w:left w:w="28" w:type="dxa"/>
              <w:bottom w:w="85" w:type="dxa"/>
              <w:right w:w="28" w:type="dxa"/>
            </w:tcMar>
            <w:vAlign w:val="center"/>
          </w:tcPr>
          <w:p w14:paraId="64666C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24A82C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大功率贴片</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灯珠硅胶封装体高效背胶溶胶剂</w:t>
            </w:r>
          </w:p>
        </w:tc>
        <w:tc>
          <w:tcPr>
            <w:tcW w:w="714" w:type="dxa"/>
            <w:shd w:val="clear" w:color="auto" w:fill="auto"/>
            <w:tcMar>
              <w:top w:w="85" w:type="dxa"/>
              <w:left w:w="28" w:type="dxa"/>
              <w:bottom w:w="85" w:type="dxa"/>
              <w:right w:w="28" w:type="dxa"/>
            </w:tcMar>
            <w:vAlign w:val="center"/>
          </w:tcPr>
          <w:p w14:paraId="133C6D2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1BE54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2022C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需求内容：研发一种大功率贴片</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灯珠（</w:t>
            </w:r>
            <w:r>
              <w:rPr>
                <w:rFonts w:ascii="方正兰亭细黑_GBK" w:eastAsia="方正兰亭细黑_GBK" w:cs="方正兰亭细黑_GBK"/>
                <w:color w:val="000000" w:themeColor="text1"/>
                <w:kern w:val="0"/>
                <w:sz w:val="16"/>
                <w:szCs w:val="16"/>
                <w:lang w:val="zh-CN"/>
                <w14:textFill>
                  <w14:solidFill>
                    <w14:schemeClr w14:val="tx1"/>
                  </w14:solidFill>
                </w14:textFill>
              </w:rPr>
              <w:t>2835/5630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）硅胶封装体灯珠高效背胶溶胶剂。目前使用的溶胶剂背胶脱落率只有</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左右，脱落之后还需人工手动处理，而且手动处理时，溶剂对塑胶腐蚀性强，皮肤接触也有微辣的感觉</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人体有害，目前国内使用都是日本的溶解剂。现需要一款高效的背胶溶胶剂，此项技术属于新材料领域中的基础材料工艺，新产品需满足环保要求，提升溶解效率，解决安全隐患。该溶胶剂，要求可以进行无公害排放，皮肤接触无危害人体健康隐患，常温</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密封存储无腐蚀性和强挥发性。</w:t>
            </w:r>
          </w:p>
          <w:p w14:paraId="1F2AC3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30635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气味小，无色透明、无分层、无悬浮物、无沉淀物；</w:t>
            </w:r>
          </w:p>
          <w:p w14:paraId="5082CD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RoHs2.0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791BC4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阻燃或不燃型。</w:t>
            </w:r>
          </w:p>
          <w:p w14:paraId="3CC8A32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9F94F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VOCs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7B6658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对人体危害小；</w:t>
            </w:r>
          </w:p>
          <w:p w14:paraId="72F0D04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背胶脱落</w:t>
            </w:r>
            <w:r>
              <w:rPr>
                <w:rFonts w:ascii="方正兰亭细黑_GBK" w:eastAsia="方正兰亭细黑_GBK" w:cs="方正兰亭细黑_GBK"/>
                <w:color w:val="000000" w:themeColor="text1"/>
                <w:kern w:val="0"/>
                <w:sz w:val="16"/>
                <w:szCs w:val="16"/>
                <w:lang w:val="zh-CN"/>
                <w14:textFill>
                  <w14:solidFill>
                    <w14:schemeClr w14:val="tx1"/>
                  </w14:solidFill>
                </w14:textFill>
              </w:rPr>
              <w:t>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0FD374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溶解后存在残留物在样本内比例小于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6CEBE0F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FA261B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84</w:t>
            </w:r>
          </w:p>
        </w:tc>
        <w:tc>
          <w:tcPr>
            <w:tcW w:w="450" w:type="dxa"/>
            <w:vMerge w:val="continue"/>
            <w:shd w:val="clear" w:color="auto" w:fill="auto"/>
            <w:tcMar>
              <w:top w:w="85" w:type="dxa"/>
              <w:left w:w="28" w:type="dxa"/>
              <w:bottom w:w="85" w:type="dxa"/>
              <w:right w:w="28" w:type="dxa"/>
            </w:tcMar>
            <w:vAlign w:val="center"/>
          </w:tcPr>
          <w:p w14:paraId="7289F27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15D5177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5F352B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5AC8CE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LAMP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环氧</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灯珠高效脱模剂</w:t>
            </w:r>
          </w:p>
        </w:tc>
        <w:tc>
          <w:tcPr>
            <w:tcW w:w="714" w:type="dxa"/>
            <w:shd w:val="clear" w:color="auto" w:fill="auto"/>
            <w:tcMar>
              <w:top w:w="85" w:type="dxa"/>
              <w:left w:w="28" w:type="dxa"/>
              <w:bottom w:w="85" w:type="dxa"/>
              <w:right w:w="28" w:type="dxa"/>
            </w:tcMar>
            <w:vAlign w:val="center"/>
          </w:tcPr>
          <w:p w14:paraId="2A86F97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1C4342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88EF4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需求内容：研发一种大功率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LAMP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环氧</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灯珠（</w:t>
            </w:r>
            <w:r>
              <w:rPr>
                <w:rFonts w:ascii="方正兰亭细黑_GBK" w:eastAsia="方正兰亭细黑_GBK" w:cs="方正兰亭细黑_GBK"/>
                <w:color w:val="000000" w:themeColor="text1"/>
                <w:kern w:val="0"/>
                <w:sz w:val="16"/>
                <w:szCs w:val="16"/>
                <w:lang w:val="zh-CN"/>
                <w14:textFill>
                  <w14:solidFill>
                    <w14:schemeClr w14:val="tx1"/>
                  </w14:solidFill>
                </w14:textFill>
              </w:rPr>
              <w:t>2835/5630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）高效脱模剂，闪点高于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℃、要求可以进行无公害排放，皮肤接触无危害人体健康隐患，常温</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密封存储无腐蚀性和强挥发性。目前使用的脱模剂闪点低（</w:t>
            </w:r>
            <w:r>
              <w:rPr>
                <w:rFonts w:ascii="方正兰亭细黑_GBK" w:eastAsia="方正兰亭细黑_GBK" w:cs="方正兰亭细黑_GBK"/>
                <w:color w:val="000000" w:themeColor="text1"/>
                <w:kern w:val="0"/>
                <w:sz w:val="16"/>
                <w:szCs w:val="16"/>
                <w:lang w:val="zh-CN"/>
                <w14:textFill>
                  <w14:solidFill>
                    <w14:schemeClr w14:val="tx1"/>
                  </w14:solidFill>
                </w14:textFill>
              </w:rPr>
              <w:t>&lt;10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℃），生产过长风险高，同时使用中已发生积碳，拉模频次高，对产品损伤大。此项技术属于新材料领域的基础材料工艺，新产品要求可以满足环保要求，提升生产效率，解决安全隐患。</w:t>
            </w:r>
          </w:p>
          <w:p w14:paraId="67F28D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E806D0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气味小，无色透明、无分层、无悬浮物、无沉淀物；</w:t>
            </w:r>
          </w:p>
          <w:p w14:paraId="18896E4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脱模良品率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&gt;99.7%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678BE6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闪点</w:t>
            </w:r>
            <w:r>
              <w:rPr>
                <w:rFonts w:ascii="方正兰亭细黑_GBK" w:eastAsia="方正兰亭细黑_GBK" w:cs="方正兰亭细黑_GBK"/>
                <w:color w:val="000000" w:themeColor="text1"/>
                <w:kern w:val="0"/>
                <w:sz w:val="16"/>
                <w:szCs w:val="16"/>
                <w:lang w:val="zh-CN"/>
                <w14:textFill>
                  <w14:solidFill>
                    <w14:schemeClr w14:val="tx1"/>
                  </w14:solidFill>
                </w14:textFill>
              </w:rPr>
              <w:t>&gt;60.0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或无闪点；</w:t>
            </w:r>
          </w:p>
          <w:p w14:paraId="14E1EB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RoHs2.0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62BD0F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适用于环氧树脂高温（</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℃以上）脱模；</w:t>
            </w:r>
          </w:p>
          <w:p w14:paraId="106BB7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低全球变暖潜能值（</w:t>
            </w:r>
            <w:r>
              <w:rPr>
                <w:rFonts w:ascii="方正兰亭细黑_GBK" w:eastAsia="方正兰亭细黑_GBK" w:cs="方正兰亭细黑_GBK"/>
                <w:color w:val="000000" w:themeColor="text1"/>
                <w:kern w:val="0"/>
                <w:sz w:val="16"/>
                <w:szCs w:val="16"/>
                <w:lang w:val="zh-CN"/>
                <w14:textFill>
                  <w14:solidFill>
                    <w14:schemeClr w14:val="tx1"/>
                  </w14:solidFill>
                </w14:textFill>
              </w:rPr>
              <w:t>GWP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282EB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零臭氧消耗潜能值（</w:t>
            </w:r>
            <w:r>
              <w:rPr>
                <w:rFonts w:ascii="方正兰亭细黑_GBK" w:eastAsia="方正兰亭细黑_GBK" w:cs="方正兰亭细黑_GBK"/>
                <w:color w:val="000000" w:themeColor="text1"/>
                <w:kern w:val="0"/>
                <w:sz w:val="16"/>
                <w:szCs w:val="16"/>
                <w:lang w:val="zh-CN"/>
                <w14:textFill>
                  <w14:solidFill>
                    <w14:schemeClr w14:val="tx1"/>
                  </w14:solidFill>
                </w14:textFill>
              </w:rPr>
              <w:t>ODP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DF586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A199D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VOCs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要求，低</w:t>
            </w:r>
            <w:r>
              <w:rPr>
                <w:rFonts w:ascii="方正兰亭细黑_GBK" w:eastAsia="方正兰亭细黑_GBK" w:cs="方正兰亭细黑_GBK"/>
                <w:color w:val="000000" w:themeColor="text1"/>
                <w:kern w:val="0"/>
                <w:sz w:val="16"/>
                <w:szCs w:val="16"/>
                <w:lang w:val="zh-CN"/>
                <w14:textFill>
                  <w14:solidFill>
                    <w14:schemeClr w14:val="tx1"/>
                  </w14:solidFill>
                </w14:textFill>
              </w:rPr>
              <w:t>GWP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ODP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为零；</w:t>
            </w:r>
          </w:p>
          <w:p w14:paraId="4CA28A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长时间保持模具清洁，降低停机及清洗的频次；</w:t>
            </w:r>
          </w:p>
          <w:p w14:paraId="64994B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脱模性良好，不影响透明度和外观；</w:t>
            </w:r>
          </w:p>
          <w:p w14:paraId="231695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使用后不会在模具上聚集，不会留下痕迹；</w:t>
            </w:r>
          </w:p>
          <w:p w14:paraId="61C9A7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对脱模本体</w:t>
            </w:r>
            <w:r>
              <w:rPr>
                <w:rFonts w:ascii="方正兰亭细黑_GBK" w:eastAsia="方正兰亭细黑_GBK" w:cs="方正兰亭细黑_GBK"/>
                <w:color w:val="000000" w:themeColor="text1"/>
                <w:kern w:val="0"/>
                <w:sz w:val="16"/>
                <w:szCs w:val="16"/>
                <w:lang w:val="zh-CN"/>
                <w14:textFill>
                  <w14:solidFill>
                    <w14:schemeClr w14:val="tx1"/>
                  </w14:solidFill>
                </w14:textFill>
              </w:rPr>
              <w:t>TPX/PP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料无任何反应；</w:t>
            </w:r>
          </w:p>
          <w:p w14:paraId="397A01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无腐蚀性，皮肤接触不会危害人体健康；对产品无任何损伤。</w:t>
            </w:r>
          </w:p>
        </w:tc>
      </w:tr>
      <w:tr w14:paraId="78C42E1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E68296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p>
        </w:tc>
        <w:tc>
          <w:tcPr>
            <w:tcW w:w="450" w:type="dxa"/>
            <w:vMerge w:val="continue"/>
            <w:shd w:val="clear" w:color="auto" w:fill="auto"/>
            <w:vAlign w:val="center"/>
          </w:tcPr>
          <w:p w14:paraId="7EDBD3C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C36BF8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38FCC49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3440C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用硅树脂胶水</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环氧胶水容器清洗剂</w:t>
            </w:r>
          </w:p>
        </w:tc>
        <w:tc>
          <w:tcPr>
            <w:tcW w:w="714" w:type="dxa"/>
            <w:shd w:val="clear" w:color="auto" w:fill="auto"/>
            <w:tcMar>
              <w:top w:w="85" w:type="dxa"/>
              <w:left w:w="28" w:type="dxa"/>
              <w:bottom w:w="85" w:type="dxa"/>
              <w:right w:w="28" w:type="dxa"/>
            </w:tcMar>
            <w:vAlign w:val="center"/>
          </w:tcPr>
          <w:p w14:paraId="649BEE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30865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C8533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需求内容：研发一种大功率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灯珠（</w:t>
            </w:r>
            <w:r>
              <w:rPr>
                <w:rFonts w:ascii="方正兰亭细黑_GBK" w:eastAsia="方正兰亭细黑_GBK" w:cs="方正兰亭细黑_GBK"/>
                <w:color w:val="000000" w:themeColor="text1"/>
                <w:kern w:val="0"/>
                <w:sz w:val="16"/>
                <w:szCs w:val="16"/>
                <w:lang w:val="zh-CN"/>
                <w14:textFill>
                  <w14:solidFill>
                    <w14:schemeClr w14:val="tx1"/>
                  </w14:solidFill>
                </w14:textFill>
              </w:rPr>
              <w:t>2835/5630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）用硅树脂胶水</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环氧胶水容器清洗剂。闪点高于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℃，要求可以进行无公害排放，皮肤接触无危害人体健康隐患，常温</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密封存储无腐蚀性和强挥发性。目前使用的清洗剂腐蚀性强，灼伤皮肤，闪点低（</w:t>
            </w:r>
            <w:r>
              <w:rPr>
                <w:rFonts w:ascii="方正兰亭细黑_GBK" w:eastAsia="方正兰亭细黑_GBK" w:cs="方正兰亭细黑_GBK"/>
                <w:color w:val="000000" w:themeColor="text1"/>
                <w:kern w:val="0"/>
                <w:sz w:val="16"/>
                <w:szCs w:val="16"/>
                <w:lang w:val="zh-CN"/>
                <w14:textFill>
                  <w14:solidFill>
                    <w14:schemeClr w14:val="tx1"/>
                  </w14:solidFill>
                </w14:textFill>
              </w:rPr>
              <w:t>&lt;20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℃）易产生安全问题，此项技术属于新材料领域中的基础材料工艺，新产品需要满足环保要求，提升生产效率，解决安全隐患。</w:t>
            </w:r>
          </w:p>
          <w:p w14:paraId="0A1864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03E25E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无色透明、无分层、无悬浮物、无沉淀物；</w:t>
            </w:r>
          </w:p>
          <w:p w14:paraId="648F0D8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闪点</w:t>
            </w:r>
            <w:r>
              <w:rPr>
                <w:rFonts w:ascii="方正兰亭细黑_GBK" w:eastAsia="方正兰亭细黑_GBK" w:cs="方正兰亭细黑_GBK"/>
                <w:color w:val="000000" w:themeColor="text1"/>
                <w:kern w:val="0"/>
                <w:sz w:val="16"/>
                <w:szCs w:val="16"/>
                <w:lang w:val="zh-CN"/>
                <w14:textFill>
                  <w14:solidFill>
                    <w14:schemeClr w14:val="tx1"/>
                  </w14:solidFill>
                </w14:textFill>
              </w:rPr>
              <w:t>&gt;100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或无闪点；</w:t>
            </w:r>
          </w:p>
          <w:p w14:paraId="1670AC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RoHs2.0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79FD56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C030C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VOCs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0F19EDE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对人体危害小；</w:t>
            </w:r>
          </w:p>
          <w:p w14:paraId="683FA3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对产品无任何损伤；</w:t>
            </w:r>
          </w:p>
          <w:p w14:paraId="5AB6B63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闪点</w:t>
            </w:r>
            <w:r>
              <w:rPr>
                <w:rFonts w:ascii="方正兰亭细黑_GBK" w:eastAsia="方正兰亭细黑_GBK" w:cs="方正兰亭细黑_GBK"/>
                <w:color w:val="000000" w:themeColor="text1"/>
                <w:kern w:val="0"/>
                <w:sz w:val="16"/>
                <w:szCs w:val="16"/>
                <w:lang w:val="zh-CN"/>
                <w14:textFill>
                  <w14:solidFill>
                    <w14:schemeClr w14:val="tx1"/>
                  </w14:solidFill>
                </w14:textFill>
              </w:rPr>
              <w:t>&gt;60.0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或无闪点；</w:t>
            </w:r>
          </w:p>
          <w:p w14:paraId="4CFB91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清洗时间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&lt;30s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，溶解液体环氧树脂和硅树脂，溶解率≥</w:t>
            </w:r>
            <w:r>
              <w:rPr>
                <w:rFonts w:ascii="方正兰亭细黑_GBK" w:eastAsia="方正兰亭细黑_GBK" w:cs="方正兰亭细黑_GBK"/>
                <w:color w:val="000000" w:themeColor="text1"/>
                <w:kern w:val="0"/>
                <w:sz w:val="16"/>
                <w:szCs w:val="16"/>
                <w:lang w:val="zh-CN"/>
                <w14:textFill>
                  <w14:solidFill>
                    <w14:schemeClr w14:val="tx1"/>
                  </w14:solidFill>
                </w14:textFill>
              </w:rPr>
              <w:t>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228B764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47A2F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86</w:t>
            </w:r>
          </w:p>
        </w:tc>
        <w:tc>
          <w:tcPr>
            <w:tcW w:w="450" w:type="dxa"/>
            <w:vMerge w:val="restart"/>
            <w:shd w:val="clear" w:color="auto" w:fill="auto"/>
            <w:tcMar>
              <w:top w:w="85" w:type="dxa"/>
              <w:left w:w="28" w:type="dxa"/>
              <w:bottom w:w="85" w:type="dxa"/>
              <w:right w:w="28" w:type="dxa"/>
            </w:tcMar>
            <w:vAlign w:val="center"/>
          </w:tcPr>
          <w:p w14:paraId="070027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山东省</w:t>
            </w:r>
          </w:p>
        </w:tc>
        <w:tc>
          <w:tcPr>
            <w:tcW w:w="910" w:type="dxa"/>
            <w:vMerge w:val="restart"/>
            <w:shd w:val="clear" w:color="auto" w:fill="auto"/>
            <w:tcMar>
              <w:top w:w="85" w:type="dxa"/>
              <w:left w:w="28" w:type="dxa"/>
              <w:bottom w:w="85" w:type="dxa"/>
              <w:right w:w="28" w:type="dxa"/>
            </w:tcMar>
            <w:vAlign w:val="center"/>
          </w:tcPr>
          <w:p w14:paraId="2D58E7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海信视像科技股份有限公司</w:t>
            </w:r>
          </w:p>
        </w:tc>
        <w:tc>
          <w:tcPr>
            <w:tcW w:w="726" w:type="dxa"/>
            <w:vMerge w:val="restart"/>
            <w:shd w:val="clear" w:color="auto" w:fill="auto"/>
            <w:tcMar>
              <w:top w:w="85" w:type="dxa"/>
              <w:left w:w="28" w:type="dxa"/>
              <w:bottom w:w="85" w:type="dxa"/>
              <w:right w:w="28" w:type="dxa"/>
            </w:tcMar>
            <w:vAlign w:val="center"/>
          </w:tcPr>
          <w:p w14:paraId="19E4895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606CF5C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绿色低碳技术</w:t>
            </w:r>
          </w:p>
        </w:tc>
        <w:tc>
          <w:tcPr>
            <w:tcW w:w="714" w:type="dxa"/>
            <w:shd w:val="clear" w:color="auto" w:fill="auto"/>
            <w:tcMar>
              <w:top w:w="85" w:type="dxa"/>
              <w:left w:w="28" w:type="dxa"/>
              <w:bottom w:w="85" w:type="dxa"/>
              <w:right w:w="28" w:type="dxa"/>
            </w:tcMar>
            <w:vAlign w:val="center"/>
          </w:tcPr>
          <w:p w14:paraId="5BAA024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C4CFE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798E3E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需求内容：低碳材料方案（生物基、生物降解、高效阻燃）、原材料减量、低碳制程工艺。</w:t>
            </w:r>
          </w:p>
          <w:p w14:paraId="363D2C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参数要求及需要达到效果：完成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PCR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后壳材料方案</w:t>
            </w:r>
            <w:r>
              <w:rPr>
                <w:rFonts w:ascii="方正兰亭细黑_GBK" w:eastAsia="方正兰亭细黑_GBK" w:cs="方正兰亭细黑_GBK"/>
                <w:color w:val="000000" w:themeColor="text1"/>
                <w:kern w:val="0"/>
                <w:sz w:val="16"/>
                <w:szCs w:val="16"/>
                <w:lang w:val="zh-CN"/>
                <w14:textFill>
                  <w14:solidFill>
                    <w14:schemeClr w14:val="tx1"/>
                  </w14:solidFill>
                </w14:textFill>
              </w:rPr>
              <w:t>PC+ABS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开发。年完成完成生物基材料包装袋材料开发前壳材料</w:t>
            </w:r>
            <w:r>
              <w:rPr>
                <w:rFonts w:ascii="方正兰亭细黑_GBK" w:eastAsia="方正兰亭细黑_GBK" w:cs="方正兰亭细黑_GBK"/>
                <w:color w:val="000000" w:themeColor="text1"/>
                <w:kern w:val="0"/>
                <w:sz w:val="16"/>
                <w:szCs w:val="16"/>
                <w:lang w:val="zh-CN"/>
                <w14:textFill>
                  <w14:solidFill>
                    <w14:schemeClr w14:val="tx1"/>
                  </w14:solidFill>
                </w14:textFill>
              </w:rPr>
              <w:t>ABS-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植物纤维方案开发；自身提升目标：掌握可降解材料、生物基材料的配方组成和性能评估方法。</w:t>
            </w:r>
          </w:p>
          <w:p w14:paraId="065364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74236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D5B472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BB93F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87</w:t>
            </w:r>
          </w:p>
        </w:tc>
        <w:tc>
          <w:tcPr>
            <w:tcW w:w="450" w:type="dxa"/>
            <w:vMerge w:val="continue"/>
            <w:shd w:val="clear" w:color="auto" w:fill="auto"/>
            <w:vAlign w:val="center"/>
          </w:tcPr>
          <w:p w14:paraId="6C20A09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51318A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8D2003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DBD1FD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Micro</w:t>
            </w:r>
            <w:r>
              <w:rPr>
                <w:rFonts w:ascii="Times New Roman" w:hAnsi="Times New Roman" w:eastAsia="方正兰亭细黑_GBK" w:cs="Times New Roman"/>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硅基直显</w:t>
            </w:r>
          </w:p>
        </w:tc>
        <w:tc>
          <w:tcPr>
            <w:tcW w:w="714" w:type="dxa"/>
            <w:shd w:val="clear" w:color="auto" w:fill="auto"/>
            <w:tcMar>
              <w:top w:w="85" w:type="dxa"/>
              <w:left w:w="28" w:type="dxa"/>
              <w:bottom w:w="85" w:type="dxa"/>
              <w:right w:w="28" w:type="dxa"/>
            </w:tcMar>
            <w:vAlign w:val="center"/>
          </w:tcPr>
          <w:p w14:paraId="1AFF6C3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31E0C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A13CD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MicroLED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硅基直显技术。</w:t>
            </w:r>
          </w:p>
          <w:p w14:paraId="1881485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参数要求及需要达到效果：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项目目标：为</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XR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市场下一代新型显示驱动提供技术支撑；</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自身提升：提升微显示的硅基驱动设计能力；</w:t>
            </w:r>
          </w:p>
          <w:p w14:paraId="47643A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D0A52B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E7D5A5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B58091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88</w:t>
            </w:r>
          </w:p>
        </w:tc>
        <w:tc>
          <w:tcPr>
            <w:tcW w:w="450" w:type="dxa"/>
            <w:vMerge w:val="continue"/>
            <w:shd w:val="clear" w:color="auto" w:fill="auto"/>
            <w:vAlign w:val="center"/>
          </w:tcPr>
          <w:p w14:paraId="4FC48B3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D72220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中国船舶集团青岛北海造船有限公司</w:t>
            </w:r>
          </w:p>
        </w:tc>
        <w:tc>
          <w:tcPr>
            <w:tcW w:w="726" w:type="dxa"/>
            <w:vMerge w:val="restart"/>
            <w:shd w:val="clear" w:color="auto" w:fill="auto"/>
            <w:tcMar>
              <w:top w:w="85" w:type="dxa"/>
              <w:left w:w="28" w:type="dxa"/>
              <w:bottom w:w="85" w:type="dxa"/>
              <w:right w:w="28" w:type="dxa"/>
            </w:tcMar>
            <w:vAlign w:val="center"/>
          </w:tcPr>
          <w:p w14:paraId="61A8D5A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301149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PPH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管的耐高温防护材料</w:t>
            </w:r>
          </w:p>
        </w:tc>
        <w:tc>
          <w:tcPr>
            <w:tcW w:w="714" w:type="dxa"/>
            <w:shd w:val="clear" w:color="auto" w:fill="auto"/>
            <w:tcMar>
              <w:top w:w="85" w:type="dxa"/>
              <w:left w:w="28" w:type="dxa"/>
              <w:bottom w:w="85" w:type="dxa"/>
              <w:right w:w="28" w:type="dxa"/>
            </w:tcMar>
            <w:vAlign w:val="center"/>
          </w:tcPr>
          <w:p w14:paraId="3ED445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EF3218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3A9B5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PPH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管的防护材料</w:t>
            </w:r>
          </w:p>
          <w:p w14:paraId="4C5094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参数要求：耐高温防护材料耐温幅度大于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85A30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需达到效果：装备建造热切割作业过程中，融化的铁水滴到</w:t>
            </w:r>
            <w:r>
              <w:rPr>
                <w:rFonts w:ascii="方正兰亭细黑_GBK" w:eastAsia="方正兰亭细黑_GBK" w:cs="方正兰亭细黑_GBK"/>
                <w:color w:val="000000" w:themeColor="text1"/>
                <w:kern w:val="0"/>
                <w:sz w:val="16"/>
                <w:szCs w:val="16"/>
                <w:lang w:val="zh-CN"/>
                <w14:textFill>
                  <w14:solidFill>
                    <w14:schemeClr w14:val="tx1"/>
                  </w14:solidFill>
                </w14:textFill>
              </w:rPr>
              <w:t>PPH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管（熔点</w:t>
            </w:r>
            <w:r>
              <w:rPr>
                <w:rFonts w:ascii="方正兰亭细黑_GBK" w:eastAsia="方正兰亭细黑_GBK" w:cs="方正兰亭细黑_GBK"/>
                <w:color w:val="000000" w:themeColor="text1"/>
                <w:kern w:val="0"/>
                <w:sz w:val="16"/>
                <w:szCs w:val="16"/>
                <w:lang w:val="zh-CN"/>
                <w14:textFill>
                  <w14:solidFill>
                    <w14:schemeClr w14:val="tx1"/>
                  </w14:solidFill>
                </w14:textFill>
              </w:rPr>
              <w:t>200C~235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℃）上时，</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PPH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管上覆防护材料可以对</w:t>
            </w:r>
            <w:r>
              <w:rPr>
                <w:rFonts w:ascii="方正兰亭细黑_GBK" w:eastAsia="方正兰亭细黑_GBK" w:cs="方正兰亭细黑_GBK"/>
                <w:color w:val="000000" w:themeColor="text1"/>
                <w:kern w:val="0"/>
                <w:sz w:val="16"/>
                <w:szCs w:val="16"/>
                <w:lang w:val="zh-CN"/>
                <w14:textFill>
                  <w14:solidFill>
                    <w14:schemeClr w14:val="tx1"/>
                  </w14:solidFill>
                </w14:textFill>
              </w:rPr>
              <w:t>PPH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管起到保护作用，从而防止火灾事故的发生。</w:t>
            </w:r>
          </w:p>
          <w:p w14:paraId="7A60F06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0333F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p w14:paraId="0AC1754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公开</w:t>
            </w:r>
          </w:p>
        </w:tc>
      </w:tr>
      <w:tr w14:paraId="38878A2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2E9C0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89</w:t>
            </w:r>
          </w:p>
        </w:tc>
        <w:tc>
          <w:tcPr>
            <w:tcW w:w="450" w:type="dxa"/>
            <w:vMerge w:val="continue"/>
            <w:shd w:val="clear" w:color="auto" w:fill="auto"/>
            <w:vAlign w:val="center"/>
          </w:tcPr>
          <w:p w14:paraId="4326B21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24E730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6CB87B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9BAA6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漆雾回收装置</w:t>
            </w:r>
          </w:p>
        </w:tc>
        <w:tc>
          <w:tcPr>
            <w:tcW w:w="714" w:type="dxa"/>
            <w:shd w:val="clear" w:color="auto" w:fill="auto"/>
            <w:tcMar>
              <w:top w:w="85" w:type="dxa"/>
              <w:left w:w="28" w:type="dxa"/>
              <w:bottom w:w="85" w:type="dxa"/>
              <w:right w:w="28" w:type="dxa"/>
            </w:tcMar>
            <w:vAlign w:val="center"/>
          </w:tcPr>
          <w:p w14:paraId="0D1359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74BBF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3DF8E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需求内容：研究一种喷枪漆雾回收装置，例如：在喷枪端部增加一套装置</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用压缩空气在喷嘴外形成一层气层保护罩</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防止漆雾外泄</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在喷嘴出口油漆和气层保护罩之间形成微负压回收多余漆雾。</w:t>
            </w:r>
          </w:p>
          <w:p w14:paraId="25C08F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参数要求：重量轻，尺寸小，结构简单、附加到油漆喷枪上便于手动操作。</w:t>
            </w:r>
          </w:p>
          <w:p w14:paraId="141E9E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在正常油漆用量基础上，实现漆雾回收</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以上。达到减少漆雾外泄，降低环境污染。</w:t>
            </w:r>
          </w:p>
          <w:p w14:paraId="4C3DA3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94464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E06B45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2DB09F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p>
        </w:tc>
        <w:tc>
          <w:tcPr>
            <w:tcW w:w="450" w:type="dxa"/>
            <w:vMerge w:val="continue"/>
            <w:shd w:val="clear" w:color="auto" w:fill="auto"/>
            <w:vAlign w:val="center"/>
          </w:tcPr>
          <w:p w14:paraId="0EC55C8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E379F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山东新华医疗器械股份有限公司</w:t>
            </w:r>
          </w:p>
        </w:tc>
        <w:tc>
          <w:tcPr>
            <w:tcW w:w="726" w:type="dxa"/>
            <w:vMerge w:val="restart"/>
            <w:shd w:val="clear" w:color="auto" w:fill="auto"/>
            <w:tcMar>
              <w:top w:w="85" w:type="dxa"/>
              <w:left w:w="28" w:type="dxa"/>
              <w:bottom w:w="85" w:type="dxa"/>
              <w:right w:w="28" w:type="dxa"/>
            </w:tcMar>
            <w:vAlign w:val="center"/>
          </w:tcPr>
          <w:p w14:paraId="7A3346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4FBAA6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单水平家用呼吸机</w:t>
            </w:r>
          </w:p>
        </w:tc>
        <w:tc>
          <w:tcPr>
            <w:tcW w:w="714" w:type="dxa"/>
            <w:shd w:val="clear" w:color="auto" w:fill="auto"/>
            <w:tcMar>
              <w:top w:w="85" w:type="dxa"/>
              <w:left w:w="28" w:type="dxa"/>
              <w:bottom w:w="85" w:type="dxa"/>
              <w:right w:w="28" w:type="dxa"/>
            </w:tcMar>
            <w:vAlign w:val="center"/>
          </w:tcPr>
          <w:p w14:paraId="6DF6BEB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F504F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82655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需求内容：研发一款开发一款单水平家用呼吸机，主要用于睡眠呼吸暂停低通气综合征的辅助治疗</w:t>
            </w:r>
          </w:p>
          <w:p w14:paraId="24154E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II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类医疗器械注册要求，非生命支持型，带湿化功能，输出气体加温功能，用于家用场景的睡眠辅助。自动启停功能，智能自动调压，延迟升压功能，呼气释压功能，中文大屏显示，按钮或旋钮操作。压力设置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4-20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厘米水柱，可调间隔</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厘米水柱。带</w:t>
            </w:r>
            <w:r>
              <w:rPr>
                <w:rFonts w:ascii="方正兰亭细黑_GBK" w:eastAsia="方正兰亭细黑_GBK" w:cs="方正兰亭细黑_GBK"/>
                <w:color w:val="000000" w:themeColor="text1"/>
                <w:kern w:val="0"/>
                <w:sz w:val="16"/>
                <w:szCs w:val="16"/>
                <w:lang w:val="zh-CN"/>
                <w14:textFill>
                  <w14:solidFill>
                    <w14:schemeClr w14:val="tx1"/>
                  </w14:solidFill>
                </w14:textFill>
              </w:rPr>
              <w:t>SD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卡槽，可导出睡眠数据，涵盖</w:t>
            </w:r>
            <w:r>
              <w:rPr>
                <w:rFonts w:ascii="方正兰亭细黑_GBK" w:eastAsia="方正兰亭细黑_GBK" w:cs="方正兰亭细黑_GBK"/>
                <w:color w:val="000000" w:themeColor="text1"/>
                <w:kern w:val="0"/>
                <w:sz w:val="16"/>
                <w:szCs w:val="16"/>
                <w:lang w:val="zh-CN"/>
                <w14:textFill>
                  <w14:solidFill>
                    <w14:schemeClr w14:val="tx1"/>
                  </w14:solidFill>
                </w14:textFill>
              </w:rPr>
              <w:t>AHI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、漏气量、使用时间、治疗压力等数据。</w:t>
            </w:r>
          </w:p>
          <w:p w14:paraId="5ED9807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需达到效果：具备上市条件。</w:t>
            </w:r>
          </w:p>
          <w:p w14:paraId="69698E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38E66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7D158B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1D918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91</w:t>
            </w:r>
          </w:p>
        </w:tc>
        <w:tc>
          <w:tcPr>
            <w:tcW w:w="450" w:type="dxa"/>
            <w:vMerge w:val="continue"/>
            <w:shd w:val="clear" w:color="auto" w:fill="auto"/>
            <w:tcMar>
              <w:top w:w="85" w:type="dxa"/>
              <w:left w:w="28" w:type="dxa"/>
              <w:bottom w:w="85" w:type="dxa"/>
              <w:right w:w="28" w:type="dxa"/>
            </w:tcMar>
            <w:vAlign w:val="center"/>
          </w:tcPr>
          <w:p w14:paraId="2BDCBDA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0AA5CC1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7E8786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E675A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齿科数字化教学虚拟仿真培训系统</w:t>
            </w:r>
          </w:p>
        </w:tc>
        <w:tc>
          <w:tcPr>
            <w:tcW w:w="714" w:type="dxa"/>
            <w:shd w:val="clear" w:color="auto" w:fill="auto"/>
            <w:tcMar>
              <w:top w:w="85" w:type="dxa"/>
              <w:left w:w="28" w:type="dxa"/>
              <w:bottom w:w="85" w:type="dxa"/>
              <w:right w:w="28" w:type="dxa"/>
            </w:tcMar>
            <w:vAlign w:val="center"/>
          </w:tcPr>
          <w:p w14:paraId="54319B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1F8614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730FD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需求内容：研发一款用于口腔临床医学学生使用的、模拟各种口腔临床操作的（如备牙、备洞、开髓等）模拟训练设备。</w:t>
            </w:r>
          </w:p>
          <w:p w14:paraId="71B4F7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无需耗材，通过虚拟现实技术，模拟真实操作，获取真实临床手感；</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设备可以互联互通，组成局域网络；</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可以兼容口扫数据（</w:t>
            </w:r>
            <w:r>
              <w:rPr>
                <w:rFonts w:ascii="方正兰亭细黑_GBK" w:eastAsia="方正兰亭细黑_GBK" w:cs="方正兰亭细黑_GBK"/>
                <w:color w:val="000000" w:themeColor="text1"/>
                <w:kern w:val="0"/>
                <w:sz w:val="16"/>
                <w:szCs w:val="16"/>
                <w:lang w:val="zh-CN"/>
                <w14:textFill>
                  <w14:solidFill>
                    <w14:schemeClr w14:val="tx1"/>
                  </w14:solidFill>
                </w14:textFill>
              </w:rPr>
              <w:t>STL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文件格式），生成操作案例；</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所有实训数据存储于服务器端，机器使用中不会因为数据冗余而导致设备运行缓慢；</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牙体制备后，能进行客观评价；</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进行牙体预备、窝洞制备、牙体牙髓治疗等的基础操作</w:t>
            </w:r>
          </w:p>
          <w:p w14:paraId="7DD678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培养和提升学生的简单窝洞、牙体制备、开髓等操作技能；</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培养和提升学生对临床操作基础设备的使用（如车针、口镜、水、气等）熟练程度；</w:t>
            </w:r>
          </w:p>
          <w:p w14:paraId="014930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C0B93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9D8FC2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A22A4A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92</w:t>
            </w:r>
          </w:p>
        </w:tc>
        <w:tc>
          <w:tcPr>
            <w:tcW w:w="450" w:type="dxa"/>
            <w:vMerge w:val="continue"/>
            <w:shd w:val="clear" w:color="auto" w:fill="auto"/>
            <w:vAlign w:val="center"/>
          </w:tcPr>
          <w:p w14:paraId="7F89008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B56F80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3A760A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BB578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血液透析机</w:t>
            </w:r>
            <w:r>
              <w:rPr>
                <w:rFonts w:ascii="方正兰亭细黑_GBK" w:eastAsia="方正兰亭细黑_GBK" w:cs="方正兰亭细黑_GBK"/>
                <w:color w:val="000000" w:themeColor="text1"/>
                <w:kern w:val="0"/>
                <w:sz w:val="16"/>
                <w:szCs w:val="16"/>
                <w:lang w:val="zh-CN"/>
                <w14:textFill>
                  <w14:solidFill>
                    <w14:schemeClr w14:val="tx1"/>
                  </w14:solidFill>
                </w14:textFill>
              </w:rPr>
              <w:t>A/B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液泵合作开发</w:t>
            </w:r>
          </w:p>
        </w:tc>
        <w:tc>
          <w:tcPr>
            <w:tcW w:w="714" w:type="dxa"/>
            <w:shd w:val="clear" w:color="auto" w:fill="auto"/>
            <w:tcMar>
              <w:top w:w="85" w:type="dxa"/>
              <w:left w:w="28" w:type="dxa"/>
              <w:bottom w:w="85" w:type="dxa"/>
              <w:right w:w="28" w:type="dxa"/>
            </w:tcMar>
            <w:vAlign w:val="center"/>
          </w:tcPr>
          <w:p w14:paraId="64A73B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EDCEC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个月内</w:t>
            </w:r>
          </w:p>
        </w:tc>
        <w:tc>
          <w:tcPr>
            <w:tcW w:w="9389" w:type="dxa"/>
            <w:shd w:val="clear" w:color="auto" w:fill="auto"/>
            <w:tcMar>
              <w:top w:w="85" w:type="dxa"/>
              <w:left w:w="57" w:type="dxa"/>
              <w:bottom w:w="85" w:type="dxa"/>
              <w:right w:w="57" w:type="dxa"/>
            </w:tcMar>
            <w:vAlign w:val="center"/>
          </w:tcPr>
          <w:p w14:paraId="635E39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需求内容：解决透析机</w:t>
            </w:r>
            <w:r>
              <w:rPr>
                <w:rFonts w:ascii="方正兰亭细黑_GBK" w:eastAsia="方正兰亭细黑_GBK" w:cs="方正兰亭细黑_GBK"/>
                <w:color w:val="000000" w:themeColor="text1"/>
                <w:kern w:val="0"/>
                <w:sz w:val="16"/>
                <w:szCs w:val="16"/>
                <w:lang w:val="zh-CN"/>
                <w14:textFill>
                  <w14:solidFill>
                    <w14:schemeClr w14:val="tx1"/>
                  </w14:solidFill>
                </w14:textFill>
              </w:rPr>
              <w:t>A/B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泵质量问题，开发出新的合格的</w:t>
            </w:r>
            <w:r>
              <w:rPr>
                <w:rFonts w:ascii="方正兰亭细黑_GBK" w:eastAsia="方正兰亭细黑_GBK" w:cs="方正兰亭细黑_GBK"/>
                <w:color w:val="000000" w:themeColor="text1"/>
                <w:kern w:val="0"/>
                <w:sz w:val="16"/>
                <w:szCs w:val="16"/>
                <w:lang w:val="zh-CN"/>
                <w14:textFill>
                  <w14:solidFill>
                    <w14:schemeClr w14:val="tx1"/>
                  </w14:solidFill>
                </w14:textFill>
              </w:rPr>
              <w:t>A/B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泵。</w:t>
            </w:r>
          </w:p>
          <w:p w14:paraId="4CF8EB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性能要求：出口压力：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1.5bar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，吸液流量</w:t>
            </w:r>
            <w:r>
              <w:rPr>
                <w:rFonts w:ascii="方正兰亭细黑_GBK" w:eastAsia="方正兰亭细黑_GBK" w:cs="方正兰亭细黑_GBK"/>
                <w:color w:val="000000" w:themeColor="text1"/>
                <w:kern w:val="0"/>
                <w:sz w:val="16"/>
                <w:szCs w:val="16"/>
                <w:lang w:val="zh-CN"/>
                <w14:textFill>
                  <w14:solidFill>
                    <w14:schemeClr w14:val="tx1"/>
                  </w14:solidFill>
                </w14:textFill>
              </w:rPr>
              <w:t>1.5ml/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次，正常情况下寿命不低于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599BC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时限要求：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个月内</w:t>
            </w:r>
          </w:p>
          <w:p w14:paraId="073B29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合作方式：项目委托</w:t>
            </w:r>
          </w:p>
        </w:tc>
      </w:tr>
      <w:tr w14:paraId="32CA264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C914B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93</w:t>
            </w:r>
          </w:p>
        </w:tc>
        <w:tc>
          <w:tcPr>
            <w:tcW w:w="450" w:type="dxa"/>
            <w:vMerge w:val="continue"/>
            <w:shd w:val="clear" w:color="auto" w:fill="auto"/>
            <w:vAlign w:val="center"/>
          </w:tcPr>
          <w:p w14:paraId="24F4A7E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3F6CF0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山东天弘化学有限公司</w:t>
            </w:r>
          </w:p>
        </w:tc>
        <w:tc>
          <w:tcPr>
            <w:tcW w:w="726" w:type="dxa"/>
            <w:shd w:val="clear" w:color="auto" w:fill="auto"/>
            <w:tcMar>
              <w:top w:w="85" w:type="dxa"/>
              <w:left w:w="28" w:type="dxa"/>
              <w:bottom w:w="85" w:type="dxa"/>
              <w:right w:w="28" w:type="dxa"/>
            </w:tcMar>
            <w:vAlign w:val="center"/>
          </w:tcPr>
          <w:p w14:paraId="1FA8B51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559D8F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新型脱硫辅助剂</w:t>
            </w:r>
          </w:p>
        </w:tc>
        <w:tc>
          <w:tcPr>
            <w:tcW w:w="714" w:type="dxa"/>
            <w:shd w:val="clear" w:color="auto" w:fill="auto"/>
            <w:tcMar>
              <w:top w:w="85" w:type="dxa"/>
              <w:left w:w="28" w:type="dxa"/>
              <w:bottom w:w="85" w:type="dxa"/>
              <w:right w:w="28" w:type="dxa"/>
            </w:tcMar>
            <w:vAlign w:val="center"/>
          </w:tcPr>
          <w:p w14:paraId="0939109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D4C36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36225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需求内容：一种提高甲基二乙醇胺脱硫效果助剂</w:t>
            </w:r>
          </w:p>
          <w:p w14:paraId="0F4643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参数要求：溶剂脱硫效果提高</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577BFF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化学性质稳定，溶剂降解量减少溶剂损失量减少；</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提高脱硫溶剂浓度</w:t>
            </w:r>
            <w:r>
              <w:rPr>
                <w:rFonts w:ascii="方正兰亭细黑_GBK" w:eastAsia="方正兰亭细黑_GBK" w:cs="方正兰亭细黑_GBK"/>
                <w:color w:val="000000" w:themeColor="text1"/>
                <w:kern w:val="0"/>
                <w:sz w:val="16"/>
                <w:szCs w:val="16"/>
                <w:lang w:val="zh-CN"/>
                <w14:textFill>
                  <w14:solidFill>
                    <w14:schemeClr w14:val="tx1"/>
                  </w14:solidFill>
                </w14:textFill>
              </w:rPr>
              <w:t>5%-10%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，溶剂循环量降低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，再生蒸汽消耗量</w:t>
            </w:r>
            <w:r>
              <w:rPr>
                <w:rFonts w:ascii="方正兰亭细黑_GBK" w:eastAsia="方正兰亭细黑_GBK" w:cs="方正兰亭细黑_GBK"/>
                <w:color w:val="000000" w:themeColor="text1"/>
                <w:kern w:val="0"/>
                <w:sz w:val="16"/>
                <w:szCs w:val="16"/>
                <w:lang w:val="zh-CN"/>
                <w14:textFill>
                  <w14:solidFill>
                    <w14:schemeClr w14:val="tx1"/>
                  </w14:solidFill>
                </w14:textFill>
              </w:rPr>
              <w:t>20-25%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溶剂中热稳定盐形成量降低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，降低溶剂对设备管道腐蚀。</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每年助剂添加量与原脱硫剂总量的比值不高于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17A30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A9AB8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8D9332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41B1E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94</w:t>
            </w:r>
          </w:p>
        </w:tc>
        <w:tc>
          <w:tcPr>
            <w:tcW w:w="450" w:type="dxa"/>
            <w:vMerge w:val="continue"/>
            <w:shd w:val="clear" w:color="auto" w:fill="auto"/>
            <w:vAlign w:val="center"/>
          </w:tcPr>
          <w:p w14:paraId="4895FFC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52C9AD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山东国瓷功能材料股份有限公司</w:t>
            </w:r>
          </w:p>
        </w:tc>
        <w:tc>
          <w:tcPr>
            <w:tcW w:w="726" w:type="dxa"/>
            <w:vMerge w:val="restart"/>
            <w:shd w:val="clear" w:color="auto" w:fill="auto"/>
            <w:tcMar>
              <w:top w:w="85" w:type="dxa"/>
              <w:left w:w="28" w:type="dxa"/>
              <w:bottom w:w="85" w:type="dxa"/>
              <w:right w:w="28" w:type="dxa"/>
            </w:tcMar>
            <w:vAlign w:val="center"/>
          </w:tcPr>
          <w:p w14:paraId="4A1919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7D1BA8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苯氧基苄基丙烯酸酯</w:t>
            </w:r>
          </w:p>
        </w:tc>
        <w:tc>
          <w:tcPr>
            <w:tcW w:w="714" w:type="dxa"/>
            <w:shd w:val="clear" w:color="auto" w:fill="auto"/>
            <w:tcMar>
              <w:top w:w="85" w:type="dxa"/>
              <w:left w:w="28" w:type="dxa"/>
              <w:bottom w:w="85" w:type="dxa"/>
              <w:right w:w="28" w:type="dxa"/>
            </w:tcMar>
            <w:vAlign w:val="center"/>
          </w:tcPr>
          <w:p w14:paraId="030C59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合作开发，供应产品</w:t>
            </w:r>
          </w:p>
        </w:tc>
        <w:tc>
          <w:tcPr>
            <w:tcW w:w="788" w:type="dxa"/>
            <w:shd w:val="clear" w:color="auto" w:fill="auto"/>
            <w:tcMar>
              <w:top w:w="85" w:type="dxa"/>
              <w:left w:w="28" w:type="dxa"/>
              <w:bottom w:w="85" w:type="dxa"/>
              <w:right w:w="28" w:type="dxa"/>
            </w:tcMar>
            <w:vAlign w:val="center"/>
          </w:tcPr>
          <w:p w14:paraId="1A57EB9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2D787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需求内容：研发一款电子级低成本有机试剂</w:t>
            </w:r>
          </w:p>
          <w:p w14:paraId="4A6F14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参数要求：分子量（</w:t>
            </w:r>
            <w:r>
              <w:rPr>
                <w:rFonts w:ascii="方正兰亭细黑_GBK" w:eastAsia="方正兰亭细黑_GBK" w:cs="方正兰亭细黑_GBK"/>
                <w:color w:val="000000" w:themeColor="text1"/>
                <w:kern w:val="0"/>
                <w:sz w:val="16"/>
                <w:szCs w:val="16"/>
                <w:lang w:val="zh-CN"/>
                <w14:textFill>
                  <w14:solidFill>
                    <w14:schemeClr w14:val="tx1"/>
                  </w14:solidFill>
                </w14:textFill>
              </w:rPr>
              <w:t>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，颜色（</w:t>
            </w:r>
            <w:r>
              <w:rPr>
                <w:rFonts w:ascii="方正兰亭细黑_GBK" w:eastAsia="方正兰亭细黑_GBK" w:cs="方正兰亭细黑_GBK"/>
                <w:color w:val="000000" w:themeColor="text1"/>
                <w:kern w:val="0"/>
                <w:sz w:val="16"/>
                <w:szCs w:val="16"/>
                <w:lang w:val="zh-CN"/>
                <w14:textFill>
                  <w14:solidFill>
                    <w14:schemeClr w14:val="tx1"/>
                  </w14:solidFill>
                </w14:textFill>
              </w:rPr>
              <w:t>APHA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100MAX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，酸值（</w:t>
            </w:r>
            <w:r>
              <w:rPr>
                <w:rFonts w:ascii="方正兰亭细黑_GBK" w:eastAsia="方正兰亭细黑_GBK" w:cs="方正兰亭细黑_GBK"/>
                <w:color w:val="000000" w:themeColor="text1"/>
                <w:kern w:val="0"/>
                <w:sz w:val="16"/>
                <w:szCs w:val="16"/>
                <w:lang w:val="zh-CN"/>
                <w14:textFill>
                  <w14:solidFill>
                    <w14:schemeClr w14:val="tx1"/>
                  </w14:solidFill>
                </w14:textFill>
              </w:rPr>
              <w:t>mK0H/g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0.5MAX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，粘度（</w:t>
            </w:r>
            <w:r>
              <w:rPr>
                <w:rFonts w:ascii="方正兰亭细黑_GBK" w:eastAsia="方正兰亭细黑_GBK" w:cs="方正兰亭细黑_GBK"/>
                <w:color w:val="000000" w:themeColor="text1"/>
                <w:kern w:val="0"/>
                <w:sz w:val="16"/>
                <w:szCs w:val="16"/>
                <w:lang w:val="zh-CN"/>
                <w14:textFill>
                  <w14:solidFill>
                    <w14:schemeClr w14:val="tx1"/>
                  </w14:solidFill>
                </w14:textFill>
              </w:rPr>
              <w:t>cps@25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，折射率（</w:t>
            </w:r>
            <w:r>
              <w:rPr>
                <w:rFonts w:ascii="方正兰亭细黑_GBK" w:eastAsia="方正兰亭细黑_GBK" w:cs="方正兰亭细黑_GBK"/>
                <w:color w:val="000000" w:themeColor="text1"/>
                <w:kern w:val="0"/>
                <w:sz w:val="16"/>
                <w:szCs w:val="16"/>
                <w:lang w:val="zh-CN"/>
                <w14:textFill>
                  <w14:solidFill>
                    <w14:schemeClr w14:val="tx1"/>
                  </w14:solidFill>
                </w14:textFill>
              </w:rPr>
              <w:t>nD25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1.565</w:t>
            </w:r>
          </w:p>
          <w:p w14:paraId="1F8F6F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需达到效果：适配高折射分散液</w:t>
            </w:r>
          </w:p>
          <w:p w14:paraId="78AA653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1C3C11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拟采取的合作方式：合作开发，供应产品</w:t>
            </w:r>
          </w:p>
        </w:tc>
      </w:tr>
      <w:tr w14:paraId="7723D61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4D305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p>
        </w:tc>
        <w:tc>
          <w:tcPr>
            <w:tcW w:w="450" w:type="dxa"/>
            <w:vMerge w:val="continue"/>
            <w:shd w:val="clear" w:color="auto" w:fill="auto"/>
            <w:vAlign w:val="center"/>
          </w:tcPr>
          <w:p w14:paraId="1729A6E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9FB213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4D1F367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8D25E9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联苯甲醇丙烯酸酯</w:t>
            </w:r>
          </w:p>
        </w:tc>
        <w:tc>
          <w:tcPr>
            <w:tcW w:w="714" w:type="dxa"/>
            <w:shd w:val="clear" w:color="auto" w:fill="auto"/>
            <w:tcMar>
              <w:top w:w="85" w:type="dxa"/>
              <w:left w:w="28" w:type="dxa"/>
              <w:bottom w:w="85" w:type="dxa"/>
              <w:right w:w="28" w:type="dxa"/>
            </w:tcMar>
            <w:vAlign w:val="center"/>
          </w:tcPr>
          <w:p w14:paraId="0BE98B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合作开发，供应产品</w:t>
            </w:r>
          </w:p>
        </w:tc>
        <w:tc>
          <w:tcPr>
            <w:tcW w:w="788" w:type="dxa"/>
            <w:shd w:val="clear" w:color="auto" w:fill="auto"/>
            <w:tcMar>
              <w:top w:w="85" w:type="dxa"/>
              <w:left w:w="28" w:type="dxa"/>
              <w:bottom w:w="85" w:type="dxa"/>
              <w:right w:w="28" w:type="dxa"/>
            </w:tcMar>
            <w:vAlign w:val="center"/>
          </w:tcPr>
          <w:p w14:paraId="0AD2BB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6CE7E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需求内容：研发一款电子级低成本有机试剂</w:t>
            </w:r>
          </w:p>
          <w:p w14:paraId="5C2C40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参数要求：分子量：</w:t>
            </w:r>
            <w:r>
              <w:rPr>
                <w:rFonts w:ascii="方正兰亭细黑_GBK" w:eastAsia="方正兰亭细黑_GBK" w:cs="方正兰亭细黑_GBK"/>
                <w:color w:val="000000" w:themeColor="text1"/>
                <w:kern w:val="0"/>
                <w:sz w:val="16"/>
                <w:szCs w:val="16"/>
                <w:lang w:val="zh-CN"/>
                <w14:textFill>
                  <w14:solidFill>
                    <w14:schemeClr w14:val="tx1"/>
                  </w14:solidFill>
                </w14:textFill>
              </w:rPr>
              <w:t>238.28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，沸点</w:t>
            </w:r>
            <w:r>
              <w:rPr>
                <w:rFonts w:ascii="方正兰亭细黑_GBK" w:eastAsia="方正兰亭细黑_GBK" w:cs="方正兰亭细黑_GBK"/>
                <w:color w:val="000000" w:themeColor="text1"/>
                <w:kern w:val="0"/>
                <w:sz w:val="16"/>
                <w:szCs w:val="16"/>
                <w:lang w:val="zh-CN"/>
                <w14:textFill>
                  <w14:solidFill>
                    <w14:schemeClr w14:val="tx1"/>
                  </w14:solidFill>
                </w14:textFill>
              </w:rPr>
              <w:t>120-128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Press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0.1Torr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1.087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0.06g/cm3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&gt;99.0%</w:t>
            </w:r>
          </w:p>
          <w:p w14:paraId="0CFF9CF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需达到效果：适配高折射分散液。</w:t>
            </w:r>
          </w:p>
          <w:p w14:paraId="28ED9E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40898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拟采取的合作方式：合作开发，供应产品</w:t>
            </w:r>
          </w:p>
        </w:tc>
      </w:tr>
      <w:tr w14:paraId="1248D41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8A3DA8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96</w:t>
            </w:r>
          </w:p>
        </w:tc>
        <w:tc>
          <w:tcPr>
            <w:tcW w:w="450" w:type="dxa"/>
            <w:vMerge w:val="continue"/>
            <w:shd w:val="clear" w:color="auto" w:fill="auto"/>
            <w:tcMar>
              <w:top w:w="85" w:type="dxa"/>
              <w:left w:w="28" w:type="dxa"/>
              <w:bottom w:w="85" w:type="dxa"/>
              <w:right w:w="28" w:type="dxa"/>
            </w:tcMar>
            <w:vAlign w:val="center"/>
          </w:tcPr>
          <w:p w14:paraId="4947FC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800AB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山东昌丰轮胎有限公司</w:t>
            </w:r>
          </w:p>
        </w:tc>
        <w:tc>
          <w:tcPr>
            <w:tcW w:w="726" w:type="dxa"/>
            <w:shd w:val="clear" w:color="auto" w:fill="auto"/>
            <w:tcMar>
              <w:top w:w="85" w:type="dxa"/>
              <w:left w:w="28" w:type="dxa"/>
              <w:bottom w:w="85" w:type="dxa"/>
              <w:right w:w="28" w:type="dxa"/>
            </w:tcMar>
            <w:vAlign w:val="center"/>
          </w:tcPr>
          <w:p w14:paraId="08DEB1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519A27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用于绿色轮胎的高耐磨低滚阻双相填料</w:t>
            </w:r>
          </w:p>
        </w:tc>
        <w:tc>
          <w:tcPr>
            <w:tcW w:w="714" w:type="dxa"/>
            <w:shd w:val="clear" w:color="auto" w:fill="auto"/>
            <w:tcMar>
              <w:top w:w="85" w:type="dxa"/>
              <w:left w:w="28" w:type="dxa"/>
              <w:bottom w:w="85" w:type="dxa"/>
              <w:right w:w="28" w:type="dxa"/>
            </w:tcMar>
            <w:vAlign w:val="center"/>
          </w:tcPr>
          <w:p w14:paraId="5E303F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442EA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5B9A26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需求内容：炭黑是橡胶工业中最重要的补强填料但由于炭黑是石油工业的副产品，在加工过程中污染大且轮胎滚动阻力高，故一直在寻找炭黑的替用品。</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世纪</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代初，米其林开始使用高分散白炭黑替代炭黑用于胎面胶的补强，结果发现，与炭黑补强的轮胎相比，白炭黑补强的轮胎在行驶相同公里数后滚动阻力明显下降，从而使燃料消耗减少，因此该轮胎被称为“绿色轮胎”。但是，实际生产使用中，白炭黑表面存在的大量硅羟会使其呈现出亲水性，导致在天然橡胶等非极性橡胶中难以浸润和分散；此外，白炭黑的粒径小、表面能高，混炼时易团聚，形成填料三维网络结构，从而导致胶料黏度上升，加工性能不好。为了消除炭黑、白炭黑各自的劣势需要研发出一款双相填料。</w:t>
            </w:r>
          </w:p>
          <w:p w14:paraId="5569A05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在炭黑生产过程中喷入含有机硅的化合物，通过缺氧燃烧使二氧化硅（即白炭黑）纳米粉体沉积在炭黑颗粒表面，最后制得炭黑和白炭黑的双相填料。</w:t>
            </w:r>
          </w:p>
          <w:p w14:paraId="7A4D4DD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参数要求：按照国标测试方法</w:t>
            </w:r>
          </w:p>
          <w:p w14:paraId="1C1FD1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硅含量不低于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p>
          <w:p w14:paraId="339702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吸油值不低于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105</w:t>
            </w:r>
          </w:p>
          <w:p w14:paraId="161C25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 BET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比表面积不低于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p>
          <w:p w14:paraId="0FEEF5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需达到效果：改善轮胎胎面胶的滞后损失与温度之间的关系，在降低滚动阻力和提高牵引力的同时不降低耐磨性能。</w:t>
            </w:r>
          </w:p>
          <w:p w14:paraId="45890A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轮胎滚动阻力比现有配方体系降低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及以上，耐磨性保持不变，成本相比普通填料增加不超过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2232F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71900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D495D4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EA99A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97</w:t>
            </w:r>
          </w:p>
        </w:tc>
        <w:tc>
          <w:tcPr>
            <w:tcW w:w="450" w:type="dxa"/>
            <w:vMerge w:val="continue"/>
            <w:shd w:val="clear" w:color="auto" w:fill="auto"/>
            <w:vAlign w:val="center"/>
          </w:tcPr>
          <w:p w14:paraId="4AD9FBE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43CCD4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山东寿光巨能金玉米开发有限公司</w:t>
            </w:r>
          </w:p>
        </w:tc>
        <w:tc>
          <w:tcPr>
            <w:tcW w:w="726" w:type="dxa"/>
            <w:shd w:val="clear" w:color="auto" w:fill="auto"/>
            <w:tcMar>
              <w:top w:w="85" w:type="dxa"/>
              <w:left w:w="28" w:type="dxa"/>
              <w:bottom w:w="85" w:type="dxa"/>
              <w:right w:w="28" w:type="dxa"/>
            </w:tcMar>
            <w:vAlign w:val="center"/>
          </w:tcPr>
          <w:p w14:paraId="5080EB8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C8681C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医药级（</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羟基苯氧基）丙酸及其酯类制备技术开发</w:t>
            </w:r>
          </w:p>
        </w:tc>
        <w:tc>
          <w:tcPr>
            <w:tcW w:w="714" w:type="dxa"/>
            <w:shd w:val="clear" w:color="auto" w:fill="auto"/>
            <w:tcMar>
              <w:top w:w="85" w:type="dxa"/>
              <w:left w:w="28" w:type="dxa"/>
              <w:bottom w:w="85" w:type="dxa"/>
              <w:right w:w="28" w:type="dxa"/>
            </w:tcMar>
            <w:vAlign w:val="center"/>
          </w:tcPr>
          <w:p w14:paraId="1923A97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项目合作或委托开发</w:t>
            </w:r>
          </w:p>
        </w:tc>
        <w:tc>
          <w:tcPr>
            <w:tcW w:w="788" w:type="dxa"/>
            <w:shd w:val="clear" w:color="auto" w:fill="auto"/>
            <w:tcMar>
              <w:top w:w="85" w:type="dxa"/>
              <w:left w:w="28" w:type="dxa"/>
              <w:bottom w:w="85" w:type="dxa"/>
              <w:right w:w="28" w:type="dxa"/>
            </w:tcMar>
            <w:vAlign w:val="center"/>
          </w:tcPr>
          <w:p w14:paraId="2C226AE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02F60E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34C647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利用</w:t>
            </w:r>
            <w:r>
              <w:rPr>
                <w:rFonts w:ascii="方正兰亭细黑_GBK" w:eastAsia="方正兰亭细黑_GBK" w:cs="方正兰亭细黑_GBK"/>
                <w:color w:val="000000" w:themeColor="text1"/>
                <w:kern w:val="0"/>
                <w:sz w:val="16"/>
                <w:szCs w:val="16"/>
                <w:lang w:val="zh-CN"/>
                <w14:textFill>
                  <w14:solidFill>
                    <w14:schemeClr w14:val="tx1"/>
                  </w14:solidFill>
                </w14:textFill>
              </w:rPr>
              <w:t>3D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建模、生物分子对接、合成生物学等技术开发高光纯分子生物酶和菌种，该生物酶和菌种应用到发酵生产高光学纯度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乳酸、</w:t>
            </w:r>
            <w:r>
              <w:rPr>
                <w:rFonts w:ascii="方正兰亭细黑_GBK" w:eastAsia="方正兰亭细黑_GBK" w:cs="方正兰亭细黑_GBK"/>
                <w:color w:val="000000" w:themeColor="text1"/>
                <w:kern w:val="0"/>
                <w:sz w:val="16"/>
                <w:szCs w:val="16"/>
                <w:lang w:val="zh-CN"/>
                <w14:textFill>
                  <w14:solidFill>
                    <w14:schemeClr w14:val="tx1"/>
                  </w14:solidFill>
                </w14:textFill>
              </w:rPr>
              <w:t>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乳酸中；通过系列化学、纯化过程进行乳酸衍生物产业链延伸，采用新型化工合成工艺，高效、低成本、绿色开发最终得到医药级（</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羟基苯氧基）丙酸及其酯类产品。</w:t>
            </w:r>
          </w:p>
          <w:p w14:paraId="59A0F7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羟基苯氧基）丙酸白色晶体，熔点</w:t>
            </w:r>
            <w:r>
              <w:rPr>
                <w:rFonts w:ascii="方正兰亭细黑_GBK" w:eastAsia="方正兰亭细黑_GBK" w:cs="方正兰亭细黑_GBK"/>
                <w:color w:val="000000" w:themeColor="text1"/>
                <w:kern w:val="0"/>
                <w:sz w:val="16"/>
                <w:szCs w:val="16"/>
                <w:lang w:val="zh-CN"/>
                <w14:textFill>
                  <w14:solidFill>
                    <w14:schemeClr w14:val="tx1"/>
                  </w14:solidFill>
                </w14:textFill>
              </w:rPr>
              <w:t>143-147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羟基苯氧基）丙酸甲酯为白色晶体，熔点</w:t>
            </w:r>
            <w:r>
              <w:rPr>
                <w:rFonts w:ascii="方正兰亭细黑_GBK" w:eastAsia="方正兰亭细黑_GBK" w:cs="方正兰亭细黑_GBK"/>
                <w:color w:val="000000" w:themeColor="text1"/>
                <w:kern w:val="0"/>
                <w:sz w:val="16"/>
                <w:szCs w:val="16"/>
                <w:lang w:val="zh-CN"/>
                <w14:textFill>
                  <w14:solidFill>
                    <w14:schemeClr w14:val="tx1"/>
                  </w14:solidFill>
                </w14:textFill>
              </w:rPr>
              <w:t>63-67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羟基苯氧基）丙酸乙酯为类白色固体或天然浅褐色液体，熔点</w:t>
            </w:r>
            <w:r>
              <w:rPr>
                <w:rFonts w:ascii="方正兰亭细黑_GBK" w:eastAsia="方正兰亭细黑_GBK" w:cs="方正兰亭细黑_GBK"/>
                <w:color w:val="000000" w:themeColor="text1"/>
                <w:kern w:val="0"/>
                <w:sz w:val="16"/>
                <w:szCs w:val="16"/>
                <w:lang w:val="zh-CN"/>
                <w14:textFill>
                  <w14:solidFill>
                    <w14:schemeClr w14:val="tx1"/>
                  </w14:solidFill>
                </w14:textFill>
              </w:rPr>
              <w:t>36-37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羟基苯氧基）丙酸丁酯为浅褐色液体，水分≤</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，对苯二酚≤</w:t>
            </w:r>
            <w:r>
              <w:rPr>
                <w:rFonts w:ascii="方正兰亭细黑_GBK" w:eastAsia="方正兰亭细黑_GBK" w:cs="方正兰亭细黑_GBK"/>
                <w:color w:val="000000" w:themeColor="text1"/>
                <w:kern w:val="0"/>
                <w:sz w:val="16"/>
                <w:szCs w:val="16"/>
                <w:lang w:val="zh-CN"/>
                <w14:textFill>
                  <w14:solidFill>
                    <w14:schemeClr w14:val="tx1"/>
                  </w14:solidFill>
                </w14:textFill>
              </w:rPr>
              <w:t>0.2%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羟基苯氧基）丙酸及其酯（甲酯、乙酯、丁酯等）产品中目标成分含量≥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，光学纯度≥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29B321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需达到的效果：整个工艺中间产品及最终产品工艺成本在同行业中具有先进性和竞争性，对羟基苯氧基丙酸的产率≥</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，吨产品成本小于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吨；需对产生的废水进行无害化处理及工艺优化，达到排放标准：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COD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30mg/L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5C8BA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6784D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拟采取的合作方式：项目合作或委托开发</w:t>
            </w:r>
          </w:p>
        </w:tc>
      </w:tr>
      <w:tr w14:paraId="3279F0D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70528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98</w:t>
            </w:r>
          </w:p>
        </w:tc>
        <w:tc>
          <w:tcPr>
            <w:tcW w:w="450" w:type="dxa"/>
            <w:vMerge w:val="continue"/>
            <w:shd w:val="clear" w:color="auto" w:fill="auto"/>
            <w:vAlign w:val="center"/>
          </w:tcPr>
          <w:p w14:paraId="48D7628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65989C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山东荣信集团有限公司</w:t>
            </w:r>
          </w:p>
        </w:tc>
        <w:tc>
          <w:tcPr>
            <w:tcW w:w="726" w:type="dxa"/>
            <w:shd w:val="clear" w:color="auto" w:fill="auto"/>
            <w:tcMar>
              <w:top w:w="85" w:type="dxa"/>
              <w:left w:w="28" w:type="dxa"/>
              <w:bottom w:w="85" w:type="dxa"/>
              <w:right w:w="28" w:type="dxa"/>
            </w:tcMar>
            <w:vAlign w:val="center"/>
          </w:tcPr>
          <w:p w14:paraId="739BD0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298D49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二氧化碳捕集利用技术</w:t>
            </w:r>
          </w:p>
        </w:tc>
        <w:tc>
          <w:tcPr>
            <w:tcW w:w="714" w:type="dxa"/>
            <w:shd w:val="clear" w:color="auto" w:fill="auto"/>
            <w:tcMar>
              <w:top w:w="85" w:type="dxa"/>
              <w:left w:w="28" w:type="dxa"/>
              <w:bottom w:w="85" w:type="dxa"/>
              <w:right w:w="28" w:type="dxa"/>
            </w:tcMar>
            <w:vAlign w:val="center"/>
          </w:tcPr>
          <w:p w14:paraId="1D9FD94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C43BE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19FE8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技术参数：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二氧化碳回收率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&gt;60%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，二氧化碳回收利用率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DC8A6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预期效果：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从焦炉烟气中捕集并提纯二氧化碳，通过回收再利用进而生产高附加值化学品，实现减排降碳和资源回收利用的目的。</w:t>
            </w:r>
          </w:p>
          <w:p w14:paraId="6926D3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D6B3E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r>
      <w:tr w14:paraId="564C8A6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3E2C3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p>
        </w:tc>
        <w:tc>
          <w:tcPr>
            <w:tcW w:w="450" w:type="dxa"/>
            <w:vMerge w:val="continue"/>
            <w:shd w:val="clear" w:color="auto" w:fill="auto"/>
            <w:tcMar>
              <w:top w:w="85" w:type="dxa"/>
              <w:left w:w="28" w:type="dxa"/>
              <w:bottom w:w="85" w:type="dxa"/>
              <w:right w:w="28" w:type="dxa"/>
            </w:tcMar>
            <w:vAlign w:val="center"/>
          </w:tcPr>
          <w:p w14:paraId="2DE6EB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16111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山推工程机械股份有限公司</w:t>
            </w:r>
          </w:p>
        </w:tc>
        <w:tc>
          <w:tcPr>
            <w:tcW w:w="726" w:type="dxa"/>
            <w:vMerge w:val="restart"/>
            <w:shd w:val="clear" w:color="auto" w:fill="auto"/>
            <w:tcMar>
              <w:top w:w="85" w:type="dxa"/>
              <w:left w:w="28" w:type="dxa"/>
              <w:bottom w:w="85" w:type="dxa"/>
              <w:right w:w="28" w:type="dxa"/>
            </w:tcMar>
            <w:vAlign w:val="center"/>
          </w:tcPr>
          <w:p w14:paraId="2DE2CF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4577CC8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大马力推土机变速箱滚针轴承研发</w:t>
            </w:r>
          </w:p>
        </w:tc>
        <w:tc>
          <w:tcPr>
            <w:tcW w:w="714" w:type="dxa"/>
            <w:shd w:val="clear" w:color="auto" w:fill="auto"/>
            <w:tcMar>
              <w:top w:w="85" w:type="dxa"/>
              <w:left w:w="28" w:type="dxa"/>
              <w:bottom w:w="85" w:type="dxa"/>
              <w:right w:w="28" w:type="dxa"/>
            </w:tcMar>
            <w:vAlign w:val="center"/>
          </w:tcPr>
          <w:p w14:paraId="5D038C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ECFA4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D916C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600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马力和</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马力推土机变速箱用重型滚针轴承，滚针轴承承受载荷大，需定制设计，非国标尺寸。</w:t>
            </w:r>
          </w:p>
          <w:p w14:paraId="7E9215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152BD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轴承型式：重型向心滚针和保持架组件轴承轴承尺寸相关要求：</w:t>
            </w:r>
          </w:p>
          <w:p w14:paraId="4AD8C5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：内径</w:t>
            </w:r>
            <w:r>
              <w:rPr>
                <w:rFonts w:ascii="方正兰亭细黑_GBK" w:eastAsia="方正兰亭细黑_GBK" w:cs="方正兰亭细黑_GBK"/>
                <w:color w:val="000000" w:themeColor="text1"/>
                <w:kern w:val="0"/>
                <w:sz w:val="16"/>
                <w:szCs w:val="16"/>
                <w:lang w:val="zh-CN"/>
                <w14:textFill>
                  <w14:solidFill>
                    <w14:schemeClr w14:val="tx1"/>
                  </w14:solidFill>
                </w14:textFill>
              </w:rPr>
              <w:t>41.275mm,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外径</w:t>
            </w:r>
            <w:r>
              <w:rPr>
                <w:rFonts w:ascii="方正兰亭细黑_GBK" w:eastAsia="方正兰亭细黑_GBK" w:cs="方正兰亭细黑_GBK"/>
                <w:color w:val="000000" w:themeColor="text1"/>
                <w:kern w:val="0"/>
                <w:sz w:val="16"/>
                <w:szCs w:val="16"/>
                <w:lang w:val="zh-CN"/>
                <w14:textFill>
                  <w14:solidFill>
                    <w14:schemeClr w14:val="tx1"/>
                  </w14:solidFill>
                </w14:textFill>
              </w:rPr>
              <w:t>57.275mm,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29.75mm.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额定动载荷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Cr=76KN</w:t>
            </w:r>
          </w:p>
          <w:p w14:paraId="0865C6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：内径</w:t>
            </w:r>
            <w:r>
              <w:rPr>
                <w:rFonts w:ascii="方正兰亭细黑_GBK" w:eastAsia="方正兰亭细黑_GBK" w:cs="方正兰亭细黑_GBK"/>
                <w:color w:val="000000" w:themeColor="text1"/>
                <w:kern w:val="0"/>
                <w:sz w:val="16"/>
                <w:szCs w:val="16"/>
                <w:lang w:val="zh-CN"/>
                <w14:textFill>
                  <w14:solidFill>
                    <w14:schemeClr w14:val="tx1"/>
                  </w14:solidFill>
                </w14:textFill>
              </w:rPr>
              <w:t>44.45mm,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外径</w:t>
            </w:r>
            <w:r>
              <w:rPr>
                <w:rFonts w:ascii="方正兰亭细黑_GBK" w:eastAsia="方正兰亭细黑_GBK" w:cs="方正兰亭细黑_GBK"/>
                <w:color w:val="000000" w:themeColor="text1"/>
                <w:kern w:val="0"/>
                <w:sz w:val="16"/>
                <w:szCs w:val="16"/>
                <w:lang w:val="zh-CN"/>
                <w14:textFill>
                  <w14:solidFill>
                    <w14:schemeClr w14:val="tx1"/>
                  </w14:solidFill>
                </w14:textFill>
              </w:rPr>
              <w:t>60.45mm,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39.75mm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额定动载荷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Cr=101KN</w:t>
            </w:r>
          </w:p>
          <w:p w14:paraId="2DC77D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：内径</w:t>
            </w:r>
            <w:r>
              <w:rPr>
                <w:rFonts w:ascii="方正兰亭细黑_GBK" w:eastAsia="方正兰亭细黑_GBK" w:cs="方正兰亭细黑_GBK"/>
                <w:color w:val="000000" w:themeColor="text1"/>
                <w:kern w:val="0"/>
                <w:sz w:val="16"/>
                <w:szCs w:val="16"/>
                <w:lang w:val="zh-CN"/>
                <w14:textFill>
                  <w14:solidFill>
                    <w14:schemeClr w14:val="tx1"/>
                  </w14:solidFill>
                </w14:textFill>
              </w:rPr>
              <w:t>44.45mm,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外径</w:t>
            </w:r>
            <w:r>
              <w:rPr>
                <w:rFonts w:ascii="方正兰亭细黑_GBK" w:eastAsia="方正兰亭细黑_GBK" w:cs="方正兰亭细黑_GBK"/>
                <w:color w:val="000000" w:themeColor="text1"/>
                <w:kern w:val="0"/>
                <w:sz w:val="16"/>
                <w:szCs w:val="16"/>
                <w:lang w:val="zh-CN"/>
                <w14:textFill>
                  <w14:solidFill>
                    <w14:schemeClr w14:val="tx1"/>
                  </w14:solidFill>
                </w14:textFill>
              </w:rPr>
              <w:t>53.975mm,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45mm.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额定动载荷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Cr=112KN</w:t>
            </w:r>
          </w:p>
          <w:p w14:paraId="52B82F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：内径</w:t>
            </w:r>
            <w:r>
              <w:rPr>
                <w:rFonts w:ascii="方正兰亭细黑_GBK" w:eastAsia="方正兰亭细黑_GBK" w:cs="方正兰亭细黑_GBK"/>
                <w:color w:val="000000" w:themeColor="text1"/>
                <w:kern w:val="0"/>
                <w:sz w:val="16"/>
                <w:szCs w:val="16"/>
                <w:lang w:val="zh-CN"/>
                <w14:textFill>
                  <w14:solidFill>
                    <w14:schemeClr w14:val="tx1"/>
                  </w14:solidFill>
                </w14:textFill>
              </w:rPr>
              <w:t>41.275mm,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外径</w:t>
            </w:r>
            <w:r>
              <w:rPr>
                <w:rFonts w:ascii="方正兰亭细黑_GBK" w:eastAsia="方正兰亭细黑_GBK" w:cs="方正兰亭细黑_GBK"/>
                <w:color w:val="000000" w:themeColor="text1"/>
                <w:kern w:val="0"/>
                <w:sz w:val="16"/>
                <w:szCs w:val="16"/>
                <w:lang w:val="zh-CN"/>
                <w14:textFill>
                  <w14:solidFill>
                    <w14:schemeClr w14:val="tx1"/>
                  </w14:solidFill>
                </w14:textFill>
              </w:rPr>
              <w:t>57.275mm,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29.75mm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额定动载荷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Cr=81KN</w:t>
            </w:r>
          </w:p>
          <w:p w14:paraId="5E78166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：内径</w:t>
            </w:r>
            <w:r>
              <w:rPr>
                <w:rFonts w:ascii="方正兰亭细黑_GBK" w:eastAsia="方正兰亭细黑_GBK" w:cs="方正兰亭细黑_GBK"/>
                <w:color w:val="000000" w:themeColor="text1"/>
                <w:kern w:val="0"/>
                <w:sz w:val="16"/>
                <w:szCs w:val="16"/>
                <w:lang w:val="zh-CN"/>
                <w14:textFill>
                  <w14:solidFill>
                    <w14:schemeClr w14:val="tx1"/>
                  </w14:solidFill>
                </w14:textFill>
              </w:rPr>
              <w:t>50.8mm,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外径</w:t>
            </w:r>
            <w:r>
              <w:rPr>
                <w:rFonts w:ascii="方正兰亭细黑_GBK" w:eastAsia="方正兰亭细黑_GBK" w:cs="方正兰亭细黑_GBK"/>
                <w:color w:val="000000" w:themeColor="text1"/>
                <w:kern w:val="0"/>
                <w:sz w:val="16"/>
                <w:szCs w:val="16"/>
                <w:lang w:val="zh-CN"/>
                <w14:textFill>
                  <w14:solidFill>
                    <w14:schemeClr w14:val="tx1"/>
                  </w14:solidFill>
                </w14:textFill>
              </w:rPr>
              <w:t>64.8mm,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31.5mm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额定动载荷</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Cr=87KN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轴承润滑：强制润滑润滑油：</w:t>
            </w:r>
            <w:r>
              <w:rPr>
                <w:rFonts w:ascii="方正兰亭细黑_GBK" w:eastAsia="方正兰亭细黑_GBK" w:cs="方正兰亭细黑_GBK"/>
                <w:color w:val="000000" w:themeColor="text1"/>
                <w:kern w:val="0"/>
                <w:sz w:val="16"/>
                <w:szCs w:val="16"/>
                <w:lang w:val="zh-CN"/>
                <w14:textFill>
                  <w14:solidFill>
                    <w14:schemeClr w14:val="tx1"/>
                  </w14:solidFill>
                </w14:textFill>
              </w:rPr>
              <w:t>SAE10W-30</w:t>
            </w:r>
          </w:p>
          <w:p w14:paraId="77508D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轴承使用最高温度：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120C</w:t>
            </w:r>
          </w:p>
          <w:p w14:paraId="582B076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款滚针轴承达到国外竞品轴承同等性能水平，在变速箱中使用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15000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小时无故障</w:t>
            </w:r>
          </w:p>
          <w:p w14:paraId="2BE4669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3D7E8A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21909E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5DF5B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p>
        </w:tc>
        <w:tc>
          <w:tcPr>
            <w:tcW w:w="450" w:type="dxa"/>
            <w:vMerge w:val="continue"/>
            <w:shd w:val="clear" w:color="auto" w:fill="auto"/>
            <w:vAlign w:val="center"/>
          </w:tcPr>
          <w:p w14:paraId="404C468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0DADA5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13A0F7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2E16F5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大马力推土机变速箱耐高压旋转密封环研发</w:t>
            </w:r>
          </w:p>
        </w:tc>
        <w:tc>
          <w:tcPr>
            <w:tcW w:w="714" w:type="dxa"/>
            <w:shd w:val="clear" w:color="auto" w:fill="auto"/>
            <w:tcMar>
              <w:top w:w="85" w:type="dxa"/>
              <w:left w:w="28" w:type="dxa"/>
              <w:bottom w:w="85" w:type="dxa"/>
              <w:right w:w="28" w:type="dxa"/>
            </w:tcMar>
            <w:vAlign w:val="center"/>
          </w:tcPr>
          <w:p w14:paraId="6217B3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88FA3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645655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600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马力和</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马力推土机变速箱用耐高压用旋转密封环。</w:t>
            </w:r>
          </w:p>
          <w:p w14:paraId="286BF5E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189C6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密封环材质：铜合金；</w:t>
            </w:r>
          </w:p>
          <w:p w14:paraId="0EAAFE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密封液最大压力：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2.5MPa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5119F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最大周期：</w:t>
            </w:r>
            <w:r>
              <w:rPr>
                <w:rFonts w:ascii="方正兰亭细黑_GBK" w:eastAsia="方正兰亭细黑_GBK" w:cs="方正兰亭细黑_GBK"/>
                <w:color w:val="000000" w:themeColor="text1"/>
                <w:kern w:val="0"/>
                <w:sz w:val="16"/>
                <w:szCs w:val="16"/>
                <w:lang w:val="zh-CN"/>
                <w14:textFill>
                  <w14:solidFill>
                    <w14:schemeClr w14:val="tx1"/>
                  </w14:solidFill>
                </w14:textFill>
              </w:rPr>
              <w:t>20 m/s</w:t>
            </w:r>
          </w:p>
          <w:p w14:paraId="3E3C3F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密封环：</w:t>
            </w:r>
            <w:r>
              <w:rPr>
                <w:rFonts w:ascii="方正兰亭细黑_GBK" w:eastAsia="方正兰亭细黑_GBK" w:cs="方正兰亭细黑_GBK"/>
                <w:color w:val="000000" w:themeColor="text1"/>
                <w:kern w:val="0"/>
                <w:sz w:val="16"/>
                <w:szCs w:val="16"/>
                <w:lang w:val="zh-CN"/>
                <w14:textFill>
                  <w14:solidFill>
                    <w14:schemeClr w14:val="tx1"/>
                  </w14:solidFill>
                </w14:textFill>
              </w:rPr>
              <w:t>120 kgm/cm2s</w:t>
            </w:r>
          </w:p>
          <w:p w14:paraId="53A7F9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最高油温：</w:t>
            </w:r>
            <w:r>
              <w:rPr>
                <w:rFonts w:ascii="方正兰亭细黑_GBK" w:eastAsia="方正兰亭细黑_GBK" w:cs="方正兰亭细黑_GBK"/>
                <w:color w:val="000000" w:themeColor="text1"/>
                <w:kern w:val="0"/>
                <w:sz w:val="16"/>
                <w:szCs w:val="16"/>
                <w:lang w:val="zh-CN"/>
                <w14:textFill>
                  <w14:solidFill>
                    <w14:schemeClr w14:val="tx1"/>
                  </w14:solidFill>
                </w14:textFill>
              </w:rPr>
              <w:t>120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DB9BB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使用油液：</w:t>
            </w:r>
            <w:r>
              <w:rPr>
                <w:rFonts w:ascii="方正兰亭细黑_GBK" w:eastAsia="方正兰亭细黑_GBK" w:cs="方正兰亭细黑_GBK"/>
                <w:color w:val="000000" w:themeColor="text1"/>
                <w:kern w:val="0"/>
                <w:sz w:val="16"/>
                <w:szCs w:val="16"/>
                <w:lang w:val="zh-CN"/>
                <w14:textFill>
                  <w14:solidFill>
                    <w14:schemeClr w14:val="tx1"/>
                  </w14:solidFill>
                </w14:textFill>
              </w:rPr>
              <w:t>SAE10W-30</w:t>
            </w:r>
          </w:p>
          <w:p w14:paraId="6E773F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尺寸要求：</w:t>
            </w:r>
          </w:p>
          <w:p w14:paraId="241A57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密封环</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230mm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，截面尺寸为矩形，截采用卡扣搭接形式。面宽度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截面径向宽度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6mm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。密封环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220mm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，截面尺寸为矩形，截面宽度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6mm,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截面径向宽度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6.8mm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。采用卡扣搭接形式。需达到效果：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款耐高压旋转密封环达到国外同等性能水平，在变速箱中使用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15000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小时无故障</w:t>
            </w:r>
          </w:p>
          <w:p w14:paraId="08D9067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6387653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799C8C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8B60D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101</w:t>
            </w:r>
          </w:p>
        </w:tc>
        <w:tc>
          <w:tcPr>
            <w:tcW w:w="450" w:type="dxa"/>
            <w:vMerge w:val="continue"/>
            <w:shd w:val="clear" w:color="auto" w:fill="auto"/>
            <w:vAlign w:val="center"/>
          </w:tcPr>
          <w:p w14:paraId="21D40C6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1C1BF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鲁南制药集团股份有限公司</w:t>
            </w:r>
          </w:p>
        </w:tc>
        <w:tc>
          <w:tcPr>
            <w:tcW w:w="726" w:type="dxa"/>
            <w:vMerge w:val="restart"/>
            <w:shd w:val="clear" w:color="auto" w:fill="auto"/>
            <w:tcMar>
              <w:top w:w="85" w:type="dxa"/>
              <w:left w:w="28" w:type="dxa"/>
              <w:bottom w:w="85" w:type="dxa"/>
              <w:right w:w="28" w:type="dxa"/>
            </w:tcMar>
            <w:vAlign w:val="center"/>
          </w:tcPr>
          <w:p w14:paraId="03C3DCE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480EBAE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ADC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类产品创新连接子和毒素需求</w:t>
            </w:r>
          </w:p>
        </w:tc>
        <w:tc>
          <w:tcPr>
            <w:tcW w:w="714" w:type="dxa"/>
            <w:shd w:val="clear" w:color="auto" w:fill="auto"/>
            <w:tcMar>
              <w:top w:w="85" w:type="dxa"/>
              <w:left w:w="28" w:type="dxa"/>
              <w:bottom w:w="85" w:type="dxa"/>
              <w:right w:w="28" w:type="dxa"/>
            </w:tcMar>
            <w:vAlign w:val="center"/>
          </w:tcPr>
          <w:p w14:paraId="1C3C3A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45ED3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71AEC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ADC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类产品所需的新型连接子和毒素。</w:t>
            </w:r>
          </w:p>
          <w:p w14:paraId="735F98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03CC9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连接子技术要求，必须在循环中保持稳定，并保证有效载荷在细胞内的安全释放。</w:t>
            </w:r>
          </w:p>
          <w:p w14:paraId="11424C0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毒素的技术要求：只在进入癌细胞内被激活释放产生杀伤作用，从而具有较高的药效和安全性。</w:t>
            </w:r>
          </w:p>
          <w:p w14:paraId="689065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需达到效果：在创新技术的加持下获得的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ADC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产品需具备更大的治疗窗及能解决</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代</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ADC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的耐药问题，更好更持久的治疗效果。</w:t>
            </w:r>
          </w:p>
          <w:p w14:paraId="06AB95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89CCB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66E763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A50CB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102</w:t>
            </w:r>
          </w:p>
        </w:tc>
        <w:tc>
          <w:tcPr>
            <w:tcW w:w="450" w:type="dxa"/>
            <w:vMerge w:val="continue"/>
            <w:shd w:val="clear" w:color="auto" w:fill="auto"/>
            <w:tcMar>
              <w:top w:w="85" w:type="dxa"/>
              <w:left w:w="28" w:type="dxa"/>
              <w:bottom w:w="85" w:type="dxa"/>
              <w:right w:w="28" w:type="dxa"/>
            </w:tcMar>
            <w:vAlign w:val="center"/>
          </w:tcPr>
          <w:p w14:paraId="3B771D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7E78CCD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0FA65B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A5A74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微球制剂产业化关键技术创新研究</w:t>
            </w:r>
          </w:p>
        </w:tc>
        <w:tc>
          <w:tcPr>
            <w:tcW w:w="714" w:type="dxa"/>
            <w:shd w:val="clear" w:color="auto" w:fill="auto"/>
            <w:tcMar>
              <w:top w:w="85" w:type="dxa"/>
              <w:left w:w="28" w:type="dxa"/>
              <w:bottom w:w="85" w:type="dxa"/>
              <w:right w:w="28" w:type="dxa"/>
            </w:tcMar>
            <w:vAlign w:val="center"/>
          </w:tcPr>
          <w:p w14:paraId="5E40DE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技术合作</w:t>
            </w:r>
          </w:p>
        </w:tc>
        <w:tc>
          <w:tcPr>
            <w:tcW w:w="788" w:type="dxa"/>
            <w:shd w:val="clear" w:color="auto" w:fill="auto"/>
            <w:tcMar>
              <w:top w:w="85" w:type="dxa"/>
              <w:left w:w="28" w:type="dxa"/>
              <w:bottom w:w="85" w:type="dxa"/>
              <w:right w:w="28" w:type="dxa"/>
            </w:tcMar>
            <w:vAlign w:val="center"/>
          </w:tcPr>
          <w:p w14:paraId="618EC1F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A864C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需求内容：实现微球制剂产业化生产过程中制球、固化去除有机溶剂、洗球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收球等关键核心技术的连续化制备，突破原有设备的尺寸限制，从批次的概念转化为时间的概念，形成一条安全、可控的微球制剂产业链条。</w:t>
            </w:r>
          </w:p>
          <w:p w14:paraId="6BF1B1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参数要求：球体粒径在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ascii="方正兰亭细黑_GBK" w:eastAsia="方正兰亭细黑_GBK" w:cs="方正兰亭细黑_GBK"/>
                <w:color w:val="000000" w:themeColor="text1"/>
                <w:spacing w:val="-26"/>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spacing w:val="-26"/>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m-25</w:t>
            </w:r>
            <w:r>
              <w:rPr>
                <w:rFonts w:ascii="方正兰亭细黑_GBK" w:eastAsia="方正兰亭细黑_GBK" w:cs="方正兰亭细黑_GBK"/>
                <w:color w:val="000000" w:themeColor="text1"/>
                <w:spacing w:val="-26"/>
                <w:kern w:val="0"/>
                <w:sz w:val="16"/>
                <w:szCs w:val="16"/>
                <w:lang w:val="zh-CN"/>
                <w14:textFill>
                  <w14:solidFill>
                    <w14:schemeClr w14:val="tx1"/>
                  </w14:solidFill>
                </w14:textFill>
              </w:rPr>
              <w:t>0</w:t>
            </w:r>
            <w:r>
              <w:rPr>
                <w:rFonts w:hint="eastAsia" w:ascii="方正兰亭细黑_GBK" w:eastAsia="方正兰亭细黑_GBK" w:cs="方正兰亭细黑_GBK"/>
                <w:color w:val="000000" w:themeColor="text1"/>
                <w:spacing w:val="-26"/>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，粒径分布范围可控，并且具有良好的批间重现性；微球制备过程应不破坏微球的形态、工艺包封率不低于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、二氯甲烷的残留量不高于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600ppm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；实现微球制剂大规模生产过程中洗球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收球工艺的连续化，该过程应不破坏微球的形态、工艺辅料的残留量满足药典</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/ICH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w:t>
            </w:r>
          </w:p>
          <w:p w14:paraId="1EDF57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须达到效果：实现微球制剂从实验室研发到车间的工业化连续化生产，并发展成为一种成熟的技术工艺，呈现可控化和产业化。</w:t>
            </w:r>
          </w:p>
          <w:p w14:paraId="3D06F6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310291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拟采取的合作方式：技术合作</w:t>
            </w:r>
          </w:p>
        </w:tc>
      </w:tr>
      <w:tr w14:paraId="093975F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3C5A1D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103</w:t>
            </w:r>
          </w:p>
        </w:tc>
        <w:tc>
          <w:tcPr>
            <w:tcW w:w="450" w:type="dxa"/>
            <w:vMerge w:val="continue"/>
            <w:shd w:val="clear" w:color="auto" w:fill="auto"/>
            <w:vAlign w:val="center"/>
          </w:tcPr>
          <w:p w14:paraId="587A194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6C41FE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4CFCBC0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E1E72B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高效合成孟鲁司特钠的生物催化</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化学合成耦合技术创制及应</w:t>
            </w:r>
          </w:p>
        </w:tc>
        <w:tc>
          <w:tcPr>
            <w:tcW w:w="714" w:type="dxa"/>
            <w:shd w:val="clear" w:color="auto" w:fill="auto"/>
            <w:tcMar>
              <w:top w:w="85" w:type="dxa"/>
              <w:left w:w="28" w:type="dxa"/>
              <w:bottom w:w="85" w:type="dxa"/>
              <w:right w:w="28" w:type="dxa"/>
            </w:tcMar>
            <w:vAlign w:val="center"/>
          </w:tcPr>
          <w:p w14:paraId="1BEAE6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D523D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6455A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需求内容：研制一种生物催化</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化学合成耦合技术高效合成孟鲁司特钠。开发孟钠关键中间体</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生物催化路线，解决手性中心构建关键制备技术难题，孟钠关键中间体</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B3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具有成本优势。</w:t>
            </w:r>
          </w:p>
          <w:p w14:paraId="5F1F7D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参数要求：开发的高立体选择性生物催化制备仲醇手性中间体关键技术，</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A3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的时空产率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&gt;90g/L/24h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，转化率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，光学纯度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&gt;99.9%ee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；孟钠质量不低于原研和</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USP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BDDB9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需达到效果：需求工艺经中试验证，具备规模化生产条件，且成本测算</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A5&lt;1400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/kg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B3&lt;1300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/kg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，孟钠全成本具有一定优势。</w:t>
            </w:r>
          </w:p>
          <w:p w14:paraId="0294E9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C804D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9B4CE0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E8C35D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104</w:t>
            </w:r>
          </w:p>
        </w:tc>
        <w:tc>
          <w:tcPr>
            <w:tcW w:w="450" w:type="dxa"/>
            <w:vMerge w:val="continue"/>
            <w:shd w:val="clear" w:color="auto" w:fill="auto"/>
            <w:vAlign w:val="center"/>
          </w:tcPr>
          <w:p w14:paraId="1256DA0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9403F7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8A1D58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6030E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高效生物合成</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NMN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工艺的</w:t>
            </w:r>
          </w:p>
          <w:p w14:paraId="6DD274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创制及应用</w:t>
            </w:r>
          </w:p>
        </w:tc>
        <w:tc>
          <w:tcPr>
            <w:tcW w:w="714" w:type="dxa"/>
            <w:shd w:val="clear" w:color="auto" w:fill="auto"/>
            <w:tcMar>
              <w:top w:w="85" w:type="dxa"/>
              <w:left w:w="28" w:type="dxa"/>
              <w:bottom w:w="85" w:type="dxa"/>
              <w:right w:w="28" w:type="dxa"/>
            </w:tcMar>
            <w:vAlign w:val="center"/>
          </w:tcPr>
          <w:p w14:paraId="5FC775A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F97F49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F01C3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NMN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（β</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烟酰胺单核苷酸）的生物合成工艺，具备规模化生产条件，有一定的成本优势。</w:t>
            </w:r>
          </w:p>
          <w:p w14:paraId="28692E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参数要求：发酵转化或酶催化法合成工艺，产品纯度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，质量符合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NMPA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新原料技术要求</w:t>
            </w:r>
          </w:p>
          <w:p w14:paraId="7108FC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需达到效果：构建基因工程菌或开发生物酶，</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NMN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生物合成工艺需经中试确认，样品经检验符合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NMPA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质量要求，生产成本初步评估具有一定优势</w:t>
            </w:r>
          </w:p>
          <w:p w14:paraId="2A4BDE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66027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E050D9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F15251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105</w:t>
            </w:r>
          </w:p>
        </w:tc>
        <w:tc>
          <w:tcPr>
            <w:tcW w:w="450" w:type="dxa"/>
            <w:vMerge w:val="continue"/>
            <w:shd w:val="clear" w:color="auto" w:fill="auto"/>
            <w:vAlign w:val="center"/>
          </w:tcPr>
          <w:p w14:paraId="75D8EFF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66D23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奥德集团有限公司</w:t>
            </w:r>
          </w:p>
        </w:tc>
        <w:tc>
          <w:tcPr>
            <w:tcW w:w="726" w:type="dxa"/>
            <w:shd w:val="clear" w:color="auto" w:fill="auto"/>
            <w:tcMar>
              <w:top w:w="85" w:type="dxa"/>
              <w:left w:w="28" w:type="dxa"/>
              <w:bottom w:w="85" w:type="dxa"/>
              <w:right w:w="28" w:type="dxa"/>
            </w:tcMar>
            <w:vAlign w:val="center"/>
          </w:tcPr>
          <w:p w14:paraId="5141F5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64B7A5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燃气掺氢、管道输送</w:t>
            </w:r>
          </w:p>
        </w:tc>
        <w:tc>
          <w:tcPr>
            <w:tcW w:w="714" w:type="dxa"/>
            <w:shd w:val="clear" w:color="auto" w:fill="auto"/>
            <w:tcMar>
              <w:top w:w="85" w:type="dxa"/>
              <w:left w:w="28" w:type="dxa"/>
              <w:bottom w:w="85" w:type="dxa"/>
              <w:right w:w="28" w:type="dxa"/>
            </w:tcMar>
            <w:vAlign w:val="center"/>
          </w:tcPr>
          <w:p w14:paraId="3CB0B9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5ACC68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14DD7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含氢能区块综合能源系统关键技术与系统优化研究参数要求：实现光伏、风电绿色制氢与现有燃气系统的有机融合与互补；探索解决氢气与天然气的精确与柔性混合，并实现管道输送；采用新材料、新工艺解决氢脆问题；开发基于尾气</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02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传感器的尾气再循环</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FGR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）新技术，提高燃烧效率，减少</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NOX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排放。达到国内首创与国内先进水平；开发以经济性、排放（含二氧化碳）性等多目标的能源储备与利用的系统优化配置模型，实现局部能源系统的优化与目的达成运行系统，此项技术达到国内领先水平；探索不同混氢比在燃气发电系统的应用。</w:t>
            </w:r>
          </w:p>
          <w:p w14:paraId="663A6B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需达到效果：天然气管道混氢在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时，在常温下，其使用年限要达到十年以上；开发的低排放混氢燃烧器，与常规的天然气相比，</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C02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排放量降低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，储氢占到遗弃光伏电的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87961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0FD9A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354C4F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B2807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106</w:t>
            </w:r>
          </w:p>
        </w:tc>
        <w:tc>
          <w:tcPr>
            <w:tcW w:w="450" w:type="dxa"/>
            <w:vMerge w:val="continue"/>
            <w:shd w:val="clear" w:color="auto" w:fill="auto"/>
            <w:vAlign w:val="center"/>
          </w:tcPr>
          <w:p w14:paraId="45F1194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3D5841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山东时风（集团）有限责任公司</w:t>
            </w:r>
          </w:p>
        </w:tc>
        <w:tc>
          <w:tcPr>
            <w:tcW w:w="726" w:type="dxa"/>
            <w:shd w:val="clear" w:color="auto" w:fill="auto"/>
            <w:tcMar>
              <w:top w:w="85" w:type="dxa"/>
              <w:left w:w="28" w:type="dxa"/>
              <w:bottom w:w="85" w:type="dxa"/>
              <w:right w:w="28" w:type="dxa"/>
            </w:tcMar>
            <w:vAlign w:val="center"/>
          </w:tcPr>
          <w:p w14:paraId="02EED8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2C68C5B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船舶与海洋工程用抗蠕变耐水锦纶</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纤维关键技术及装备研发</w:t>
            </w:r>
          </w:p>
        </w:tc>
        <w:tc>
          <w:tcPr>
            <w:tcW w:w="714" w:type="dxa"/>
            <w:shd w:val="clear" w:color="auto" w:fill="auto"/>
            <w:tcMar>
              <w:top w:w="85" w:type="dxa"/>
              <w:left w:w="28" w:type="dxa"/>
              <w:bottom w:w="85" w:type="dxa"/>
              <w:right w:w="28" w:type="dxa"/>
            </w:tcMar>
            <w:vAlign w:val="center"/>
          </w:tcPr>
          <w:p w14:paraId="51CB5E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联合研发、技术转让、项目委托均可</w:t>
            </w:r>
          </w:p>
        </w:tc>
        <w:tc>
          <w:tcPr>
            <w:tcW w:w="788" w:type="dxa"/>
            <w:shd w:val="clear" w:color="auto" w:fill="auto"/>
            <w:tcMar>
              <w:top w:w="85" w:type="dxa"/>
              <w:left w:w="28" w:type="dxa"/>
              <w:bottom w:w="85" w:type="dxa"/>
              <w:right w:w="28" w:type="dxa"/>
            </w:tcMar>
            <w:vAlign w:val="center"/>
          </w:tcPr>
          <w:p w14:paraId="38BAF6A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E59724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需求内容：研究与开发出具有高模低缩性能和耐水性等的高性能锦纶树脂，研究高模低缩锦纶</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纤维的制备工艺和生产装备，形成抗蠕变耐水高性能锦纶</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制品</w:t>
            </w:r>
          </w:p>
          <w:p w14:paraId="051C0A7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参数要求：研发的高模低缩锦纶</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纤维，拉伸模量</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，所制得的纤维温度在</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℃压力为</w:t>
            </w:r>
            <w:r>
              <w:rPr>
                <w:rFonts w:ascii="方正兰亭细黑_GBK" w:eastAsia="方正兰亭细黑_GBK" w:cs="方正兰亭细黑_GBK"/>
                <w:color w:val="000000" w:themeColor="text1"/>
                <w:kern w:val="0"/>
                <w:sz w:val="16"/>
                <w:szCs w:val="16"/>
                <w:lang w:val="zh-CN"/>
                <w14:textFill>
                  <w14:solidFill>
                    <w14:schemeClr w14:val="tx1"/>
                  </w14:solidFill>
                </w14:textFill>
              </w:rPr>
              <w:t>600MPa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的条件下蠕变值≤</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w:t>
            </w:r>
          </w:p>
          <w:p w14:paraId="6F8987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99FEC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拟采取的合作方式：联合研发、技术转让、项目委托均可</w:t>
            </w:r>
          </w:p>
        </w:tc>
      </w:tr>
      <w:tr w14:paraId="5E53FEC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F21A0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107</w:t>
            </w:r>
          </w:p>
        </w:tc>
        <w:tc>
          <w:tcPr>
            <w:tcW w:w="450" w:type="dxa"/>
            <w:vMerge w:val="continue"/>
            <w:shd w:val="clear" w:color="auto" w:fill="auto"/>
            <w:tcMar>
              <w:top w:w="85" w:type="dxa"/>
              <w:left w:w="28" w:type="dxa"/>
              <w:bottom w:w="85" w:type="dxa"/>
              <w:right w:w="28" w:type="dxa"/>
            </w:tcMar>
            <w:vAlign w:val="center"/>
          </w:tcPr>
          <w:p w14:paraId="1114B2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805936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山东冠洲股份有限公司</w:t>
            </w:r>
          </w:p>
        </w:tc>
        <w:tc>
          <w:tcPr>
            <w:tcW w:w="726" w:type="dxa"/>
            <w:vMerge w:val="restart"/>
            <w:shd w:val="clear" w:color="auto" w:fill="auto"/>
            <w:tcMar>
              <w:top w:w="85" w:type="dxa"/>
              <w:left w:w="28" w:type="dxa"/>
              <w:bottom w:w="85" w:type="dxa"/>
              <w:right w:w="28" w:type="dxa"/>
            </w:tcMar>
            <w:vAlign w:val="center"/>
          </w:tcPr>
          <w:p w14:paraId="2FFD11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56C1104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镀（铝）锌表面处理适合于彩涂板生产技术</w:t>
            </w:r>
          </w:p>
        </w:tc>
        <w:tc>
          <w:tcPr>
            <w:tcW w:w="714" w:type="dxa"/>
            <w:shd w:val="clear" w:color="auto" w:fill="auto"/>
            <w:tcMar>
              <w:top w:w="85" w:type="dxa"/>
              <w:left w:w="28" w:type="dxa"/>
              <w:bottom w:w="85" w:type="dxa"/>
              <w:right w:w="28" w:type="dxa"/>
            </w:tcMar>
            <w:vAlign w:val="center"/>
          </w:tcPr>
          <w:p w14:paraId="22F1DD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152D1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1C082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7FFBC5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镀（铝）锌产品存在表面处理耐腐蚀性能和彩涂处理不兼容的现象，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目前镀（铝）锌生产时在线涂油，彩涂清洗后化学处理，为了提高产品质量、节约成本，需要研发新的表面处理剂。</w:t>
            </w:r>
          </w:p>
          <w:p w14:paraId="75E123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2F3231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研发在镀（铝）锌生产线表面处理后，既能防止板面氧化或锈蚀，又不影响彩涂使用后的质量的表面处理剂。镀（铝）锌表面处理后到彩涂工序不需要再进行清洗。</w:t>
            </w:r>
          </w:p>
          <w:p w14:paraId="364E3FE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C779E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164F5A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EA9F1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108</w:t>
            </w:r>
          </w:p>
        </w:tc>
        <w:tc>
          <w:tcPr>
            <w:tcW w:w="450" w:type="dxa"/>
            <w:vMerge w:val="continue"/>
            <w:shd w:val="clear" w:color="auto" w:fill="auto"/>
            <w:vAlign w:val="center"/>
          </w:tcPr>
          <w:p w14:paraId="3AB5BB4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F414F5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48A27CC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903D4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海洋防腐涂层开发</w:t>
            </w:r>
          </w:p>
        </w:tc>
        <w:tc>
          <w:tcPr>
            <w:tcW w:w="714" w:type="dxa"/>
            <w:shd w:val="clear" w:color="auto" w:fill="auto"/>
            <w:tcMar>
              <w:top w:w="85" w:type="dxa"/>
              <w:left w:w="28" w:type="dxa"/>
              <w:bottom w:w="85" w:type="dxa"/>
              <w:right w:w="28" w:type="dxa"/>
            </w:tcMar>
            <w:vAlign w:val="center"/>
          </w:tcPr>
          <w:p w14:paraId="4233CFE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033243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47F75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0E92E9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海洋工程设施防腐已成为发展中急需解决的重要课题，海洋涂料的发展前景也越来越被人们看好，但是目前使用的涂层满足不了海洋环境高腐蚀性的使用要求。海洋海水腐蚀主要是氯离子腐蚀，海洋氯离子可破坏金属氧化膜保护层，形成点蚀或坑蚀，对金属会出现晶间腐蚀，需要针对这种情况研发针对氯离子腐蚀的涂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7E91F5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40AC21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研发海洋工程及船舶用耐腐蚀辊涂涂层，可以在海洋等高腐蚀环境中使用。</w:t>
            </w:r>
          </w:p>
          <w:p w14:paraId="74EDD5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D15B2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DC151D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F93B3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109</w:t>
            </w:r>
          </w:p>
        </w:tc>
        <w:tc>
          <w:tcPr>
            <w:tcW w:w="450" w:type="dxa"/>
            <w:vMerge w:val="restart"/>
            <w:shd w:val="clear" w:color="auto" w:fill="auto"/>
            <w:tcMar>
              <w:top w:w="85" w:type="dxa"/>
              <w:left w:w="28" w:type="dxa"/>
              <w:bottom w:w="85" w:type="dxa"/>
              <w:right w:w="28" w:type="dxa"/>
            </w:tcMar>
            <w:vAlign w:val="center"/>
          </w:tcPr>
          <w:p w14:paraId="7F920A6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河南省</w:t>
            </w:r>
          </w:p>
        </w:tc>
        <w:tc>
          <w:tcPr>
            <w:tcW w:w="910" w:type="dxa"/>
            <w:shd w:val="clear" w:color="auto" w:fill="auto"/>
            <w:tcMar>
              <w:top w:w="85" w:type="dxa"/>
              <w:left w:w="28" w:type="dxa"/>
              <w:bottom w:w="85" w:type="dxa"/>
              <w:right w:w="28" w:type="dxa"/>
            </w:tcMar>
            <w:vAlign w:val="center"/>
          </w:tcPr>
          <w:p w14:paraId="51FE9A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河南万基铝业股份有限公司</w:t>
            </w:r>
          </w:p>
        </w:tc>
        <w:tc>
          <w:tcPr>
            <w:tcW w:w="726" w:type="dxa"/>
            <w:shd w:val="clear" w:color="auto" w:fill="auto"/>
            <w:tcMar>
              <w:top w:w="85" w:type="dxa"/>
              <w:left w:w="28" w:type="dxa"/>
              <w:bottom w:w="85" w:type="dxa"/>
              <w:right w:w="28" w:type="dxa"/>
            </w:tcMar>
            <w:vAlign w:val="center"/>
          </w:tcPr>
          <w:p w14:paraId="52A06CB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2F0DDD3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铸造扒渣机器人</w:t>
            </w:r>
          </w:p>
        </w:tc>
        <w:tc>
          <w:tcPr>
            <w:tcW w:w="714" w:type="dxa"/>
            <w:shd w:val="clear" w:color="auto" w:fill="auto"/>
            <w:tcMar>
              <w:top w:w="85" w:type="dxa"/>
              <w:left w:w="28" w:type="dxa"/>
              <w:bottom w:w="85" w:type="dxa"/>
              <w:right w:w="28" w:type="dxa"/>
            </w:tcMar>
            <w:vAlign w:val="center"/>
          </w:tcPr>
          <w:p w14:paraId="3D4A2D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B5BEF4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D4877D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需求内容：研发智能铸造扒渣机器人</w:t>
            </w:r>
          </w:p>
          <w:p w14:paraId="26467F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参数要求：智能分析、定位，耐高温、耐腐蚀、高强度</w:t>
            </w:r>
          </w:p>
          <w:p w14:paraId="6DD3D5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需达到效果：实现机器人代替人工在线智能自动扒渣，并与铸机</w:t>
            </w:r>
            <w:r>
              <w:rPr>
                <w:rFonts w:ascii="方正兰亭细黑_GBK" w:eastAsia="方正兰亭细黑_GBK" w:cs="方正兰亭细黑_GBK"/>
                <w:color w:val="000000" w:themeColor="text1"/>
                <w:kern w:val="0"/>
                <w:sz w:val="16"/>
                <w:szCs w:val="16"/>
                <w:lang w:val="zh-CN"/>
                <w14:textFill>
                  <w14:solidFill>
                    <w14:schemeClr w14:val="tx1"/>
                  </w14:solidFill>
                </w14:textFill>
              </w:rPr>
              <w:t>PLC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系统联动完成铸模扒渣工序，降低工人劳动强度。</w:t>
            </w:r>
          </w:p>
          <w:p w14:paraId="0B4B6B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BF5FE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683DA0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14DA4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110</w:t>
            </w:r>
          </w:p>
        </w:tc>
        <w:tc>
          <w:tcPr>
            <w:tcW w:w="450" w:type="dxa"/>
            <w:vMerge w:val="continue"/>
            <w:shd w:val="clear" w:color="auto" w:fill="auto"/>
            <w:vAlign w:val="center"/>
          </w:tcPr>
          <w:p w14:paraId="1CC0662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5DE50B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天瑞集团铸造有限公司</w:t>
            </w:r>
          </w:p>
        </w:tc>
        <w:tc>
          <w:tcPr>
            <w:tcW w:w="726" w:type="dxa"/>
            <w:shd w:val="clear" w:color="auto" w:fill="auto"/>
            <w:tcMar>
              <w:top w:w="85" w:type="dxa"/>
              <w:left w:w="28" w:type="dxa"/>
              <w:bottom w:w="85" w:type="dxa"/>
              <w:right w:w="28" w:type="dxa"/>
            </w:tcMar>
            <w:vAlign w:val="center"/>
          </w:tcPr>
          <w:p w14:paraId="0145AE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4C7B96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解决</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法生产大吨位铸钢件表面粘砂问题</w:t>
            </w:r>
          </w:p>
        </w:tc>
        <w:tc>
          <w:tcPr>
            <w:tcW w:w="714" w:type="dxa"/>
            <w:shd w:val="clear" w:color="auto" w:fill="auto"/>
            <w:tcMar>
              <w:top w:w="85" w:type="dxa"/>
              <w:left w:w="28" w:type="dxa"/>
              <w:bottom w:w="85" w:type="dxa"/>
              <w:right w:w="28" w:type="dxa"/>
            </w:tcMar>
            <w:vAlign w:val="center"/>
          </w:tcPr>
          <w:p w14:paraId="4C6B69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6F54C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D6319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法造型涂料</w:t>
            </w:r>
          </w:p>
          <w:p w14:paraId="3A937C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参数要求：使用密度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1.7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1.9 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；涂料条件粘度（φ</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w:t>
            </w:r>
            <w:r>
              <w:rPr>
                <w:rFonts w:ascii="方正兰亭细黑_GBK" w:eastAsia="方正兰亭细黑_GBK" w:cs="方正兰亭细黑_GBK"/>
                <w:color w:val="000000" w:themeColor="text1"/>
                <w:kern w:val="0"/>
                <w:sz w:val="16"/>
                <w:szCs w:val="16"/>
                <w:lang w:val="zh-CN"/>
                <w14:textFill>
                  <w14:solidFill>
                    <w14:schemeClr w14:val="tx1"/>
                  </w14:solidFill>
                </w14:textFill>
              </w:rPr>
              <w:t>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流杯）</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；放置</w:t>
            </w:r>
            <w:r>
              <w:rPr>
                <w:rFonts w:ascii="方正兰亭细黑_GBK" w:eastAsia="方正兰亭细黑_GBK" w:cs="方正兰亭细黑_GBK"/>
                <w:color w:val="000000" w:themeColor="text1"/>
                <w:kern w:val="0"/>
                <w:sz w:val="16"/>
                <w:szCs w:val="16"/>
                <w:lang w:val="zh-CN"/>
                <w14:textFill>
                  <w14:solidFill>
                    <w14:schemeClr w14:val="tx1"/>
                  </w14:solidFill>
                </w14:textFill>
              </w:rPr>
              <w:t>2h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涂料悬浮率≥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；发气量（</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20mL.g-1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；耐磨性＜</w:t>
            </w:r>
            <w:r>
              <w:rPr>
                <w:rFonts w:ascii="方正兰亭细黑_GBK" w:eastAsia="方正兰亭细黑_GBK" w:cs="方正兰亭细黑_GBK"/>
                <w:color w:val="000000" w:themeColor="text1"/>
                <w:kern w:val="0"/>
                <w:sz w:val="16"/>
                <w:szCs w:val="16"/>
                <w:lang w:val="zh-CN"/>
                <w14:textFill>
                  <w14:solidFill>
                    <w14:schemeClr w14:val="tx1"/>
                  </w14:solidFill>
                </w14:textFill>
              </w:rPr>
              <w:t>0.5g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64r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）；骨料耐火度</w:t>
            </w:r>
            <w:r>
              <w:rPr>
                <w:rFonts w:ascii="方正兰亭细黑_GBK" w:eastAsia="方正兰亭细黑_GBK" w:cs="方正兰亭细黑_GBK"/>
                <w:color w:val="000000" w:themeColor="text1"/>
                <w:kern w:val="0"/>
                <w:sz w:val="16"/>
                <w:szCs w:val="16"/>
                <w:lang w:val="zh-CN"/>
                <w14:textFill>
                  <w14:solidFill>
                    <w14:schemeClr w14:val="tx1"/>
                  </w14:solidFill>
                </w14:textFill>
              </w:rPr>
              <w:t>1650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1750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℃；涂敷、烘干冷却后涂层外观：涂层均匀，无裂纹、无气泡和肉眼可见的针孔；（标准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JB/T9226-2008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31B48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需达到效果：冷却至室温，铸件外面表面自动脱壳</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；抛丸后，铸件外表面粘砂≤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，内表面粘砂≤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1E4F1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2F60A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290E93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06C16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111</w:t>
            </w:r>
          </w:p>
        </w:tc>
        <w:tc>
          <w:tcPr>
            <w:tcW w:w="450" w:type="dxa"/>
            <w:vMerge w:val="continue"/>
            <w:shd w:val="clear" w:color="auto" w:fill="auto"/>
            <w:vAlign w:val="center"/>
          </w:tcPr>
          <w:p w14:paraId="6F1F3FD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EBA9A7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河南亚都实业有限公司</w:t>
            </w:r>
          </w:p>
        </w:tc>
        <w:tc>
          <w:tcPr>
            <w:tcW w:w="726" w:type="dxa"/>
            <w:shd w:val="clear" w:color="auto" w:fill="auto"/>
            <w:tcMar>
              <w:top w:w="85" w:type="dxa"/>
              <w:left w:w="28" w:type="dxa"/>
              <w:bottom w:w="85" w:type="dxa"/>
              <w:right w:w="28" w:type="dxa"/>
            </w:tcMar>
            <w:vAlign w:val="center"/>
          </w:tcPr>
          <w:p w14:paraId="45B1E8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4D63F7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高透湿透气</w:t>
            </w:r>
            <w:r>
              <w:rPr>
                <w:rFonts w:ascii="方正兰亭细黑_GBK" w:eastAsia="方正兰亭细黑_GBK" w:cs="方正兰亭细黑_GBK"/>
                <w:color w:val="000000" w:themeColor="text1"/>
                <w:kern w:val="0"/>
                <w:sz w:val="16"/>
                <w:szCs w:val="16"/>
                <w:lang w:val="zh-CN"/>
                <w14:textFill>
                  <w14:solidFill>
                    <w14:schemeClr w14:val="tx1"/>
                  </w14:solidFill>
                </w14:textFill>
              </w:rPr>
              <w:t>SMMMS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无纺布</w:t>
            </w:r>
          </w:p>
        </w:tc>
        <w:tc>
          <w:tcPr>
            <w:tcW w:w="714" w:type="dxa"/>
            <w:shd w:val="clear" w:color="auto" w:fill="auto"/>
            <w:tcMar>
              <w:top w:w="85" w:type="dxa"/>
              <w:left w:w="28" w:type="dxa"/>
              <w:bottom w:w="85" w:type="dxa"/>
              <w:right w:w="28" w:type="dxa"/>
            </w:tcMar>
            <w:vAlign w:val="center"/>
          </w:tcPr>
          <w:p w14:paraId="2CC2E0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联合开发</w:t>
            </w:r>
          </w:p>
        </w:tc>
        <w:tc>
          <w:tcPr>
            <w:tcW w:w="788" w:type="dxa"/>
            <w:shd w:val="clear" w:color="auto" w:fill="auto"/>
            <w:tcMar>
              <w:top w:w="85" w:type="dxa"/>
              <w:left w:w="28" w:type="dxa"/>
              <w:bottom w:w="85" w:type="dxa"/>
              <w:right w:w="28" w:type="dxa"/>
            </w:tcMar>
            <w:vAlign w:val="center"/>
          </w:tcPr>
          <w:p w14:paraId="401ADD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142F4C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需求内容：开发高透湿透气</w:t>
            </w:r>
            <w:r>
              <w:rPr>
                <w:rFonts w:ascii="方正兰亭细黑_GBK" w:eastAsia="方正兰亭细黑_GBK" w:cs="方正兰亭细黑_GBK"/>
                <w:color w:val="000000" w:themeColor="text1"/>
                <w:kern w:val="0"/>
                <w:sz w:val="16"/>
                <w:szCs w:val="16"/>
                <w:lang w:val="zh-CN"/>
                <w14:textFill>
                  <w14:solidFill>
                    <w14:schemeClr w14:val="tx1"/>
                  </w14:solidFill>
                </w14:textFill>
              </w:rPr>
              <w:t>SMMMS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无纺布工艺；</w:t>
            </w:r>
          </w:p>
          <w:p w14:paraId="20CE35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参数要求：抗静电≤</w:t>
            </w:r>
            <w:r>
              <w:rPr>
                <w:rFonts w:ascii="方正兰亭细黑_GBK" w:eastAsia="方正兰亭细黑_GBK" w:cs="方正兰亭细黑_GBK"/>
                <w:color w:val="000000" w:themeColor="text1"/>
                <w:kern w:val="0"/>
                <w:sz w:val="16"/>
                <w:szCs w:val="16"/>
                <w:lang w:val="zh-CN"/>
                <w14:textFill>
                  <w14:solidFill>
                    <w14:schemeClr w14:val="tx1"/>
                  </w14:solidFill>
                </w14:textFill>
              </w:rPr>
              <w:t>1010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Ω，拒血液穿透无渗透，拒酒精≥</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w:t>
            </w:r>
          </w:p>
          <w:p w14:paraId="15F53E5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需达到效果：透气量≥</w:t>
            </w:r>
            <w:r>
              <w:rPr>
                <w:rFonts w:ascii="方正兰亭细黑_GBK" w:eastAsia="方正兰亭细黑_GBK" w:cs="方正兰亭细黑_GBK"/>
                <w:color w:val="000000" w:themeColor="text1"/>
                <w:kern w:val="0"/>
                <w:sz w:val="16"/>
                <w:szCs w:val="16"/>
                <w:lang w:val="zh-CN"/>
                <w14:textFill>
                  <w14:solidFill>
                    <w14:schemeClr w14:val="tx1"/>
                  </w14:solidFill>
                </w14:textFill>
              </w:rPr>
              <w:t>200mm/s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单位</w:t>
            </w:r>
            <w:r>
              <w:rPr>
                <w:rFonts w:ascii="方正兰亭细黑_GBK" w:eastAsia="方正兰亭细黑_GBK" w:cs="方正兰亭细黑_GBK"/>
                <w:color w:val="000000" w:themeColor="text1"/>
                <w:kern w:val="0"/>
                <w:sz w:val="16"/>
                <w:szCs w:val="16"/>
                <w:lang w:val="zh-CN"/>
                <w14:textFill>
                  <w14:solidFill>
                    <w14:schemeClr w14:val="tx1"/>
                  </w14:solidFill>
                </w14:textFill>
              </w:rPr>
              <w:t>g/m2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），透湿量</w:t>
            </w:r>
            <w:r>
              <w:rPr>
                <w:rFonts w:ascii="方正兰亭细黑_GBK" w:eastAsia="方正兰亭细黑_GBK" w:cs="方正兰亭细黑_GBK"/>
                <w:color w:val="000000" w:themeColor="text1"/>
                <w:kern w:val="0"/>
                <w:sz w:val="16"/>
                <w:szCs w:val="16"/>
                <w:lang w:val="zh-CN"/>
                <w14:textFill>
                  <w14:solidFill>
                    <w14:schemeClr w14:val="tx1"/>
                  </w14:solidFill>
                </w14:textFill>
              </w:rPr>
              <w:t>8000g/m2/24h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E437E9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B416F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拟采取的合作方式：联合开发</w:t>
            </w:r>
          </w:p>
        </w:tc>
      </w:tr>
      <w:tr w14:paraId="4D98CC3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612F56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112</w:t>
            </w:r>
          </w:p>
        </w:tc>
        <w:tc>
          <w:tcPr>
            <w:tcW w:w="450" w:type="dxa"/>
            <w:vMerge w:val="continue"/>
            <w:shd w:val="clear" w:color="auto" w:fill="auto"/>
            <w:tcMar>
              <w:top w:w="170" w:type="dxa"/>
              <w:left w:w="28" w:type="dxa"/>
              <w:bottom w:w="170" w:type="dxa"/>
              <w:right w:w="28" w:type="dxa"/>
            </w:tcMar>
            <w:vAlign w:val="center"/>
          </w:tcPr>
          <w:p w14:paraId="38E140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5EB19D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河南金水电缆集团有限公司</w:t>
            </w:r>
          </w:p>
        </w:tc>
        <w:tc>
          <w:tcPr>
            <w:tcW w:w="726" w:type="dxa"/>
            <w:shd w:val="clear" w:color="auto" w:fill="auto"/>
            <w:tcMar>
              <w:top w:w="170" w:type="dxa"/>
              <w:left w:w="28" w:type="dxa"/>
              <w:bottom w:w="170" w:type="dxa"/>
              <w:right w:w="28" w:type="dxa"/>
            </w:tcMar>
            <w:vAlign w:val="center"/>
          </w:tcPr>
          <w:p w14:paraId="5B947E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170" w:type="dxa"/>
              <w:left w:w="28" w:type="dxa"/>
              <w:bottom w:w="170" w:type="dxa"/>
              <w:right w:w="28" w:type="dxa"/>
            </w:tcMar>
            <w:vAlign w:val="center"/>
          </w:tcPr>
          <w:p w14:paraId="3597279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环保型改性中压聚丙烯（</w:t>
            </w:r>
            <w:r>
              <w:rPr>
                <w:rFonts w:ascii="方正兰亭细黑_GBK" w:eastAsia="方正兰亭细黑_GBK" w:cs="方正兰亭细黑_GBK"/>
                <w:color w:val="000000" w:themeColor="text1"/>
                <w:kern w:val="0"/>
                <w:sz w:val="16"/>
                <w:szCs w:val="16"/>
                <w:lang w:val="zh-CN"/>
                <w14:textFill>
                  <w14:solidFill>
                    <w14:schemeClr w14:val="tx1"/>
                  </w14:solidFill>
                </w14:textFill>
              </w:rPr>
              <w:t>PP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）电缆材料研发</w:t>
            </w:r>
          </w:p>
        </w:tc>
        <w:tc>
          <w:tcPr>
            <w:tcW w:w="714" w:type="dxa"/>
            <w:shd w:val="clear" w:color="auto" w:fill="auto"/>
            <w:tcMar>
              <w:top w:w="170" w:type="dxa"/>
              <w:left w:w="28" w:type="dxa"/>
              <w:bottom w:w="170" w:type="dxa"/>
              <w:right w:w="28" w:type="dxa"/>
            </w:tcMar>
            <w:vAlign w:val="center"/>
          </w:tcPr>
          <w:p w14:paraId="039686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shd w:val="clear" w:color="auto" w:fill="auto"/>
            <w:tcMar>
              <w:top w:w="170" w:type="dxa"/>
              <w:left w:w="28" w:type="dxa"/>
              <w:bottom w:w="170" w:type="dxa"/>
              <w:right w:w="28" w:type="dxa"/>
            </w:tcMar>
            <w:vAlign w:val="center"/>
          </w:tcPr>
          <w:p w14:paraId="6619D5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057FA57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需求内容：研发一款改性材料环保型改性中压聚丙烯（</w:t>
            </w:r>
            <w:r>
              <w:rPr>
                <w:rFonts w:ascii="方正兰亭细黑_GBK" w:eastAsia="方正兰亭细黑_GBK" w:cs="方正兰亭细黑_GBK"/>
                <w:color w:val="000000" w:themeColor="text1"/>
                <w:kern w:val="0"/>
                <w:sz w:val="16"/>
                <w:szCs w:val="16"/>
                <w:lang w:val="zh-CN"/>
                <w14:textFill>
                  <w14:solidFill>
                    <w14:schemeClr w14:val="tx1"/>
                  </w14:solidFill>
                </w14:textFill>
              </w:rPr>
              <w:t>PP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）电缆材料</w:t>
            </w:r>
          </w:p>
          <w:p w14:paraId="6131DB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参数要求：目前聚丙烯绝缘料主要集中在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10-15kV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左右，适应电缆电压等级</w:t>
            </w:r>
            <w:r>
              <w:rPr>
                <w:rFonts w:ascii="方正兰亭细黑_GBK" w:eastAsia="方正兰亭细黑_GBK" w:cs="方正兰亭细黑_GBK"/>
                <w:color w:val="000000" w:themeColor="text1"/>
                <w:kern w:val="0"/>
                <w:sz w:val="16"/>
                <w:szCs w:val="16"/>
                <w:lang w:val="zh-CN"/>
                <w14:textFill>
                  <w14:solidFill>
                    <w14:schemeClr w14:val="tx1"/>
                  </w14:solidFill>
                </w14:textFill>
              </w:rPr>
              <w:t>35kV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及以上基本空白，</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而且热塑性聚丙烯绝缘料，不需要硫化管加温，节约能源，保护生态环境，而且可回收循环使用。</w:t>
            </w:r>
          </w:p>
          <w:p w14:paraId="14CE6F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70064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拟采取的合作方式：待定</w:t>
            </w:r>
          </w:p>
        </w:tc>
      </w:tr>
      <w:tr w14:paraId="0EAE120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086CB4E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113</w:t>
            </w:r>
          </w:p>
        </w:tc>
        <w:tc>
          <w:tcPr>
            <w:tcW w:w="450" w:type="dxa"/>
            <w:vMerge w:val="continue"/>
            <w:shd w:val="clear" w:color="auto" w:fill="auto"/>
            <w:vAlign w:val="center"/>
          </w:tcPr>
          <w:p w14:paraId="78B604E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58EA378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新乡化纤股份有限公司</w:t>
            </w:r>
          </w:p>
        </w:tc>
        <w:tc>
          <w:tcPr>
            <w:tcW w:w="726" w:type="dxa"/>
            <w:shd w:val="clear" w:color="auto" w:fill="auto"/>
            <w:tcMar>
              <w:top w:w="170" w:type="dxa"/>
              <w:left w:w="28" w:type="dxa"/>
              <w:bottom w:w="170" w:type="dxa"/>
              <w:right w:w="28" w:type="dxa"/>
            </w:tcMar>
            <w:vAlign w:val="center"/>
          </w:tcPr>
          <w:p w14:paraId="10C63D7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70" w:type="dxa"/>
              <w:left w:w="28" w:type="dxa"/>
              <w:bottom w:w="170" w:type="dxa"/>
              <w:right w:w="28" w:type="dxa"/>
            </w:tcMar>
            <w:vAlign w:val="center"/>
          </w:tcPr>
          <w:p w14:paraId="50D8026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连续纺纺生物法废气治理</w:t>
            </w:r>
          </w:p>
        </w:tc>
        <w:tc>
          <w:tcPr>
            <w:tcW w:w="714" w:type="dxa"/>
            <w:shd w:val="clear" w:color="auto" w:fill="auto"/>
            <w:tcMar>
              <w:top w:w="170" w:type="dxa"/>
              <w:left w:w="28" w:type="dxa"/>
              <w:bottom w:w="170" w:type="dxa"/>
              <w:right w:w="28" w:type="dxa"/>
            </w:tcMar>
            <w:vAlign w:val="center"/>
          </w:tcPr>
          <w:p w14:paraId="3882B6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项目委托研发</w:t>
            </w:r>
          </w:p>
        </w:tc>
        <w:tc>
          <w:tcPr>
            <w:tcW w:w="788" w:type="dxa"/>
            <w:shd w:val="clear" w:color="auto" w:fill="auto"/>
            <w:tcMar>
              <w:top w:w="170" w:type="dxa"/>
              <w:left w:w="28" w:type="dxa"/>
              <w:bottom w:w="170" w:type="dxa"/>
              <w:right w:w="28" w:type="dxa"/>
            </w:tcMar>
            <w:vAlign w:val="center"/>
          </w:tcPr>
          <w:p w14:paraId="33FF5E7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3E2865A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5F7CD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连续纺纺生物法废气治理</w:t>
            </w:r>
          </w:p>
          <w:p w14:paraId="2748C7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BE012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处理高浓度废气约</w:t>
            </w:r>
            <w:r>
              <w:rPr>
                <w:rFonts w:ascii="方正兰亭细黑_GBK" w:eastAsia="方正兰亭细黑_GBK" w:cs="方正兰亭细黑_GBK"/>
                <w:color w:val="000000" w:themeColor="text1"/>
                <w:kern w:val="0"/>
                <w:sz w:val="16"/>
                <w:szCs w:val="16"/>
                <w:lang w:val="zh-CN"/>
                <w14:textFill>
                  <w14:solidFill>
                    <w14:schemeClr w14:val="tx1"/>
                  </w14:solidFill>
                </w14:textFill>
              </w:rPr>
              <w:t>300000m</w:t>
            </w:r>
            <w:r>
              <w:rPr>
                <w:rFonts w:ascii="方正兰亭细黑_GBK" w:eastAsia="方正兰亭细黑_GBK" w:cs="方正兰亭细黑_GBK"/>
                <w:color w:val="000000" w:themeColor="text1"/>
                <w:kern w:val="0"/>
                <w:sz w:val="16"/>
                <w:szCs w:val="16"/>
                <w:vertAlign w:val="superscript"/>
                <w:lang w:val="zh-CN"/>
                <w14:textFill>
                  <w14:solidFill>
                    <w14:schemeClr w14:val="tx1"/>
                  </w14:solidFill>
                </w14:textFill>
              </w:rPr>
              <w:t>3</w:t>
            </w:r>
            <w:r>
              <w:rPr>
                <w:rFonts w:ascii="方正兰亭细黑_GBK" w:eastAsia="方正兰亭细黑_GBK" w:cs="方正兰亭细黑_GBK"/>
                <w:color w:val="000000" w:themeColor="text1"/>
                <w:kern w:val="0"/>
                <w:sz w:val="16"/>
                <w:szCs w:val="16"/>
                <w:lang w:val="zh-CN"/>
                <w14:textFill>
                  <w14:solidFill>
                    <w14:schemeClr w14:val="tx1"/>
                  </w14:solidFill>
                </w14:textFill>
              </w:rPr>
              <w:t>/h</w:t>
            </w:r>
          </w:p>
          <w:p w14:paraId="2AF190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8E0A2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h2s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去除率≥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，二硫化碳去除率</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p>
          <w:p w14:paraId="3D3511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投资预算：</w:t>
            </w:r>
            <w:r>
              <w:rPr>
                <w:rFonts w:ascii="方正兰亭细黑_GBK" w:eastAsia="方正兰亭细黑_GBK" w:cs="方正兰亭细黑_GBK"/>
                <w:color w:val="000000" w:themeColor="text1"/>
                <w:kern w:val="0"/>
                <w:sz w:val="16"/>
                <w:szCs w:val="16"/>
                <w:lang w:val="zh-CN"/>
                <w14:textFill>
                  <w14:solidFill>
                    <w14:schemeClr w14:val="tx1"/>
                  </w14:solidFill>
                </w14:textFill>
              </w:rPr>
              <w:t>2100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p>
          <w:p w14:paraId="7837D5F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9AC43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拟采取的合作方式：项目委托研发</w:t>
            </w:r>
          </w:p>
        </w:tc>
      </w:tr>
      <w:tr w14:paraId="2162D31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25DF92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114</w:t>
            </w:r>
          </w:p>
        </w:tc>
        <w:tc>
          <w:tcPr>
            <w:tcW w:w="450" w:type="dxa"/>
            <w:vMerge w:val="continue"/>
            <w:shd w:val="clear" w:color="auto" w:fill="auto"/>
            <w:vAlign w:val="center"/>
          </w:tcPr>
          <w:p w14:paraId="5B5EEEA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463DCB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南阳淅减汽车减振器有限公司</w:t>
            </w:r>
          </w:p>
        </w:tc>
        <w:tc>
          <w:tcPr>
            <w:tcW w:w="726" w:type="dxa"/>
            <w:shd w:val="clear" w:color="auto" w:fill="auto"/>
            <w:tcMar>
              <w:top w:w="170" w:type="dxa"/>
              <w:left w:w="28" w:type="dxa"/>
              <w:bottom w:w="170" w:type="dxa"/>
              <w:right w:w="28" w:type="dxa"/>
            </w:tcMar>
            <w:vAlign w:val="center"/>
          </w:tcPr>
          <w:p w14:paraId="6065C4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5649E8E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新能源汽车减振器托座异响质量攻关</w:t>
            </w:r>
          </w:p>
        </w:tc>
        <w:tc>
          <w:tcPr>
            <w:tcW w:w="714" w:type="dxa"/>
            <w:shd w:val="clear" w:color="auto" w:fill="auto"/>
            <w:tcMar>
              <w:top w:w="170" w:type="dxa"/>
              <w:left w:w="28" w:type="dxa"/>
              <w:bottom w:w="170" w:type="dxa"/>
              <w:right w:w="28" w:type="dxa"/>
            </w:tcMar>
            <w:vAlign w:val="center"/>
          </w:tcPr>
          <w:p w14:paraId="3422B6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0064304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2DBED1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需求内容：托座异响解决方案。</w:t>
            </w:r>
          </w:p>
          <w:p w14:paraId="4792D54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44637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压出力≥</w:t>
            </w:r>
            <w:r>
              <w:rPr>
                <w:rFonts w:ascii="方正兰亭细黑_GBK" w:eastAsia="方正兰亭细黑_GBK" w:cs="方正兰亭细黑_GBK"/>
                <w:color w:val="000000" w:themeColor="text1"/>
                <w:kern w:val="0"/>
                <w:sz w:val="16"/>
                <w:szCs w:val="16"/>
                <w:lang w:val="zh-CN"/>
                <w14:textFill>
                  <w14:solidFill>
                    <w14:schemeClr w14:val="tx1"/>
                  </w14:solidFill>
                </w14:textFill>
              </w:rPr>
              <w:t>3-12KN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345FF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贴合接触面积≥</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p>
          <w:p w14:paraId="28F80C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焊接强度，剥离强度的力≥</w:t>
            </w:r>
            <w:r>
              <w:rPr>
                <w:rFonts w:ascii="方正兰亭细黑_GBK" w:eastAsia="方正兰亭细黑_GBK" w:cs="方正兰亭细黑_GBK"/>
                <w:color w:val="000000" w:themeColor="text1"/>
                <w:kern w:val="0"/>
                <w:sz w:val="16"/>
                <w:szCs w:val="16"/>
                <w:lang w:val="zh-CN"/>
                <w14:textFill>
                  <w14:solidFill>
                    <w14:schemeClr w14:val="tx1"/>
                  </w14:solidFill>
                </w14:textFill>
              </w:rPr>
              <w:t>20KN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，焊核大于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2mm</w:t>
            </w:r>
          </w:p>
          <w:p w14:paraId="02122C2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需达到效果：五通道台架试验合格</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00F50A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5F93E2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F94F05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23EDE23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115</w:t>
            </w:r>
          </w:p>
        </w:tc>
        <w:tc>
          <w:tcPr>
            <w:tcW w:w="450" w:type="dxa"/>
            <w:vMerge w:val="continue"/>
            <w:shd w:val="clear" w:color="auto" w:fill="auto"/>
            <w:vAlign w:val="center"/>
          </w:tcPr>
          <w:p w14:paraId="28789D4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5363D5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河南中原特钢装备制造有限公司</w:t>
            </w:r>
          </w:p>
        </w:tc>
        <w:tc>
          <w:tcPr>
            <w:tcW w:w="726" w:type="dxa"/>
            <w:shd w:val="clear" w:color="auto" w:fill="auto"/>
            <w:tcMar>
              <w:top w:w="170" w:type="dxa"/>
              <w:left w:w="28" w:type="dxa"/>
              <w:bottom w:w="170" w:type="dxa"/>
              <w:right w:w="28" w:type="dxa"/>
            </w:tcMar>
            <w:vAlign w:val="center"/>
          </w:tcPr>
          <w:p w14:paraId="23B201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7D6957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解决</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Φ</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 xml:space="preserve">400mm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中高合金钢连铸坯表面纵裂问题</w:t>
            </w:r>
          </w:p>
        </w:tc>
        <w:tc>
          <w:tcPr>
            <w:tcW w:w="714" w:type="dxa"/>
            <w:shd w:val="clear" w:color="auto" w:fill="auto"/>
            <w:tcMar>
              <w:top w:w="170" w:type="dxa"/>
              <w:left w:w="28" w:type="dxa"/>
              <w:bottom w:w="170" w:type="dxa"/>
              <w:right w:w="28" w:type="dxa"/>
            </w:tcMar>
            <w:vAlign w:val="center"/>
          </w:tcPr>
          <w:p w14:paraId="55F2DB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1961B3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119E66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需求内容：开发一种解决Φ</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400mm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中高合金钢连铸坯表面纵裂问题的关键技术</w:t>
            </w:r>
          </w:p>
          <w:p w14:paraId="72913C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参数要求：连铸坯表面无裂纹缺陷。</w:t>
            </w:r>
          </w:p>
          <w:p w14:paraId="202CF4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需达到效果：解决以</w:t>
            </w:r>
            <w:r>
              <w:rPr>
                <w:rFonts w:ascii="方正兰亭细黑_GBK" w:eastAsia="方正兰亭细黑_GBK" w:cs="方正兰亭细黑_GBK"/>
                <w:color w:val="000000" w:themeColor="text1"/>
                <w:kern w:val="0"/>
                <w:sz w:val="16"/>
                <w:szCs w:val="16"/>
                <w:lang w:val="zh-CN"/>
                <w14:textFill>
                  <w14:solidFill>
                    <w14:schemeClr w14:val="tx1"/>
                  </w14:solidFill>
                </w14:textFill>
              </w:rPr>
              <w:t>P91/P92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4Cr13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等为代表的φ</w:t>
            </w:r>
            <w:r>
              <w:rPr>
                <w:rFonts w:ascii="方正兰亭细黑_GBK" w:eastAsia="方正兰亭细黑_GBK" w:cs="方正兰亭细黑_GBK"/>
                <w:color w:val="000000" w:themeColor="text1"/>
                <w:kern w:val="0"/>
                <w:sz w:val="16"/>
                <w:szCs w:val="16"/>
                <w:lang w:val="zh-CN"/>
                <w14:textFill>
                  <w14:solidFill>
                    <w14:schemeClr w14:val="tx1"/>
                  </w14:solidFill>
                </w14:textFill>
              </w:rPr>
              <w:t>400mm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中高合金钢连铸坯表面纵裂问题。</w:t>
            </w:r>
          </w:p>
          <w:p w14:paraId="2B30C4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1CAC1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13A472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39A66D5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116</w:t>
            </w:r>
          </w:p>
        </w:tc>
        <w:tc>
          <w:tcPr>
            <w:tcW w:w="450" w:type="dxa"/>
            <w:vMerge w:val="continue"/>
            <w:shd w:val="clear" w:color="auto" w:fill="auto"/>
            <w:vAlign w:val="center"/>
          </w:tcPr>
          <w:p w14:paraId="5510392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70" w:type="dxa"/>
              <w:left w:w="28" w:type="dxa"/>
              <w:bottom w:w="170" w:type="dxa"/>
              <w:right w:w="28" w:type="dxa"/>
            </w:tcMar>
            <w:vAlign w:val="center"/>
          </w:tcPr>
          <w:p w14:paraId="433D12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河南豫光金铅集团有限责任公司</w:t>
            </w:r>
          </w:p>
        </w:tc>
        <w:tc>
          <w:tcPr>
            <w:tcW w:w="726" w:type="dxa"/>
            <w:vMerge w:val="restart"/>
            <w:shd w:val="clear" w:color="auto" w:fill="auto"/>
            <w:tcMar>
              <w:top w:w="170" w:type="dxa"/>
              <w:left w:w="28" w:type="dxa"/>
              <w:bottom w:w="170" w:type="dxa"/>
              <w:right w:w="28" w:type="dxa"/>
            </w:tcMar>
            <w:vAlign w:val="center"/>
          </w:tcPr>
          <w:p w14:paraId="5A5E8D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279EDF3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高纯金属材料制备</w:t>
            </w:r>
          </w:p>
        </w:tc>
        <w:tc>
          <w:tcPr>
            <w:tcW w:w="714" w:type="dxa"/>
            <w:shd w:val="clear" w:color="auto" w:fill="auto"/>
            <w:tcMar>
              <w:top w:w="170" w:type="dxa"/>
              <w:left w:w="28" w:type="dxa"/>
              <w:bottom w:w="170" w:type="dxa"/>
              <w:right w:w="28" w:type="dxa"/>
            </w:tcMar>
            <w:vAlign w:val="center"/>
          </w:tcPr>
          <w:p w14:paraId="55C471C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70" w:type="dxa"/>
              <w:left w:w="28" w:type="dxa"/>
              <w:bottom w:w="170" w:type="dxa"/>
              <w:right w:w="28" w:type="dxa"/>
            </w:tcMar>
            <w:vAlign w:val="center"/>
          </w:tcPr>
          <w:p w14:paraId="3324509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5453CA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需求内容：铅、银、碲、砷等高纯金属生产技术</w:t>
            </w:r>
          </w:p>
          <w:p w14:paraId="7D38C2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参数要求：高纯铅</w:t>
            </w:r>
            <w:r>
              <w:rPr>
                <w:rFonts w:ascii="方正兰亭细黑_GBK" w:eastAsia="方正兰亭细黑_GBK" w:cs="方正兰亭细黑_GBK"/>
                <w:color w:val="000000" w:themeColor="text1"/>
                <w:kern w:val="0"/>
                <w:sz w:val="16"/>
                <w:szCs w:val="16"/>
                <w:lang w:val="zh-CN"/>
                <w14:textFill>
                  <w14:solidFill>
                    <w14:schemeClr w14:val="tx1"/>
                  </w14:solidFill>
                </w14:textFill>
              </w:rPr>
              <w:t>Pb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99.999%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，高纯银</w:t>
            </w:r>
            <w:r>
              <w:rPr>
                <w:rFonts w:ascii="方正兰亭细黑_GBK" w:eastAsia="方正兰亭细黑_GBK" w:cs="方正兰亭细黑_GBK"/>
                <w:color w:val="000000" w:themeColor="text1"/>
                <w:kern w:val="0"/>
                <w:sz w:val="16"/>
                <w:szCs w:val="16"/>
                <w:lang w:val="zh-CN"/>
                <w14:textFill>
                  <w14:solidFill>
                    <w14:schemeClr w14:val="tx1"/>
                  </w14:solidFill>
                </w14:textFill>
              </w:rPr>
              <w:t>Ag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99.999%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，高纯碲</w:t>
            </w:r>
            <w:r>
              <w:rPr>
                <w:rFonts w:ascii="方正兰亭细黑_GBK" w:eastAsia="方正兰亭细黑_GBK" w:cs="方正兰亭细黑_GBK"/>
                <w:color w:val="000000" w:themeColor="text1"/>
                <w:kern w:val="0"/>
                <w:sz w:val="16"/>
                <w:szCs w:val="16"/>
                <w:lang w:val="zh-CN"/>
                <w14:textFill>
                  <w14:solidFill>
                    <w14:schemeClr w14:val="tx1"/>
                  </w14:solidFill>
                </w14:textFill>
              </w:rPr>
              <w:t>Te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99.999%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，高纯砷</w:t>
            </w:r>
            <w:r>
              <w:rPr>
                <w:rFonts w:ascii="方正兰亭细黑_GBK" w:eastAsia="方正兰亭细黑_GBK" w:cs="方正兰亭细黑_GBK"/>
                <w:color w:val="000000" w:themeColor="text1"/>
                <w:kern w:val="0"/>
                <w:sz w:val="16"/>
                <w:szCs w:val="16"/>
                <w:lang w:val="zh-CN"/>
                <w14:textFill>
                  <w14:solidFill>
                    <w14:schemeClr w14:val="tx1"/>
                  </w14:solidFill>
                </w14:textFill>
              </w:rPr>
              <w:t>As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99.999%</w:t>
            </w:r>
          </w:p>
          <w:p w14:paraId="7EB090D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需达到效果：产出高纯金属，经第三方检测成分符合国家或客户标准，并有很好的销路。</w:t>
            </w:r>
          </w:p>
          <w:p w14:paraId="6A89EF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36B95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0CB945E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558A79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117</w:t>
            </w:r>
          </w:p>
        </w:tc>
        <w:tc>
          <w:tcPr>
            <w:tcW w:w="450" w:type="dxa"/>
            <w:vMerge w:val="continue"/>
            <w:shd w:val="clear" w:color="auto" w:fill="auto"/>
            <w:tcMar>
              <w:top w:w="142" w:type="dxa"/>
              <w:left w:w="28" w:type="dxa"/>
              <w:bottom w:w="142" w:type="dxa"/>
              <w:right w:w="28" w:type="dxa"/>
            </w:tcMar>
            <w:vAlign w:val="center"/>
          </w:tcPr>
          <w:p w14:paraId="0A1829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42" w:type="dxa"/>
              <w:left w:w="28" w:type="dxa"/>
              <w:bottom w:w="142" w:type="dxa"/>
              <w:right w:w="28" w:type="dxa"/>
            </w:tcMar>
            <w:vAlign w:val="center"/>
          </w:tcPr>
          <w:p w14:paraId="3B9E09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42" w:type="dxa"/>
              <w:left w:w="28" w:type="dxa"/>
              <w:bottom w:w="142" w:type="dxa"/>
              <w:right w:w="28" w:type="dxa"/>
            </w:tcMar>
            <w:vAlign w:val="center"/>
          </w:tcPr>
          <w:p w14:paraId="106265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42" w:type="dxa"/>
              <w:left w:w="28" w:type="dxa"/>
              <w:bottom w:w="142" w:type="dxa"/>
              <w:right w:w="28" w:type="dxa"/>
            </w:tcMar>
            <w:vAlign w:val="center"/>
          </w:tcPr>
          <w:p w14:paraId="0E0375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有色金属高性能材料制备</w:t>
            </w:r>
          </w:p>
        </w:tc>
        <w:tc>
          <w:tcPr>
            <w:tcW w:w="714" w:type="dxa"/>
            <w:shd w:val="clear" w:color="auto" w:fill="auto"/>
            <w:tcMar>
              <w:top w:w="142" w:type="dxa"/>
              <w:left w:w="28" w:type="dxa"/>
              <w:bottom w:w="142" w:type="dxa"/>
              <w:right w:w="28" w:type="dxa"/>
            </w:tcMar>
            <w:vAlign w:val="center"/>
          </w:tcPr>
          <w:p w14:paraId="377150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42" w:type="dxa"/>
              <w:left w:w="28" w:type="dxa"/>
              <w:bottom w:w="142" w:type="dxa"/>
              <w:right w:w="28" w:type="dxa"/>
            </w:tcMar>
            <w:vAlign w:val="center"/>
          </w:tcPr>
          <w:p w14:paraId="5CDFBC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661AE8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需求内容：新能源材料、铅基合金材料</w:t>
            </w:r>
          </w:p>
          <w:p w14:paraId="6B2375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参数要求：开发新的材料</w:t>
            </w:r>
          </w:p>
          <w:p w14:paraId="1AA6F9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需达到效果：有市场需求</w:t>
            </w:r>
          </w:p>
          <w:p w14:paraId="3EE7F2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F0E91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7FFD09F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1FB2A6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118</w:t>
            </w:r>
          </w:p>
        </w:tc>
        <w:tc>
          <w:tcPr>
            <w:tcW w:w="450" w:type="dxa"/>
            <w:vMerge w:val="continue"/>
            <w:shd w:val="clear" w:color="auto" w:fill="auto"/>
            <w:vAlign w:val="center"/>
          </w:tcPr>
          <w:p w14:paraId="5BFCE73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44B72C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233125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42" w:type="dxa"/>
              <w:left w:w="28" w:type="dxa"/>
              <w:bottom w:w="142" w:type="dxa"/>
              <w:right w:w="28" w:type="dxa"/>
            </w:tcMar>
            <w:vAlign w:val="center"/>
          </w:tcPr>
          <w:p w14:paraId="431C794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底吹熔炼还原渣中有价金属的降低</w:t>
            </w:r>
          </w:p>
        </w:tc>
        <w:tc>
          <w:tcPr>
            <w:tcW w:w="714" w:type="dxa"/>
            <w:shd w:val="clear" w:color="auto" w:fill="auto"/>
            <w:tcMar>
              <w:top w:w="142" w:type="dxa"/>
              <w:left w:w="28" w:type="dxa"/>
              <w:bottom w:w="142" w:type="dxa"/>
              <w:right w:w="28" w:type="dxa"/>
            </w:tcMar>
            <w:vAlign w:val="center"/>
          </w:tcPr>
          <w:p w14:paraId="242AEAD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42" w:type="dxa"/>
              <w:left w:w="28" w:type="dxa"/>
              <w:bottom w:w="142" w:type="dxa"/>
              <w:right w:w="28" w:type="dxa"/>
            </w:tcMar>
            <w:vAlign w:val="center"/>
          </w:tcPr>
          <w:p w14:paraId="200118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7774FC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需求内容：降低底吹熔炼还原渣中</w:t>
            </w:r>
            <w:r>
              <w:rPr>
                <w:rFonts w:ascii="方正兰亭细黑_GBK" w:eastAsia="方正兰亭细黑_GBK" w:cs="方正兰亭细黑_GBK"/>
                <w:color w:val="000000" w:themeColor="text1"/>
                <w:kern w:val="0"/>
                <w:sz w:val="16"/>
                <w:szCs w:val="16"/>
                <w:lang w:val="zh-CN"/>
                <w14:textFill>
                  <w14:solidFill>
                    <w14:schemeClr w14:val="tx1"/>
                  </w14:solidFill>
                </w14:textFill>
              </w:rPr>
              <w:t>Pb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的含量</w:t>
            </w:r>
          </w:p>
          <w:p w14:paraId="13D595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Pb&lt;0.5%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Ag&lt;10g/t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Sn&lt;0.01%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Cu&lt;0.01%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Sb&lt;0.01%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Au&lt;0.1g/t</w:t>
            </w:r>
          </w:p>
          <w:p w14:paraId="75BDD8B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需达到效果：底吹熔炼还原渣中有价金属降到参数要求以下</w:t>
            </w:r>
          </w:p>
          <w:p w14:paraId="760EE33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D2579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07B4E3A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300883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119</w:t>
            </w:r>
          </w:p>
        </w:tc>
        <w:tc>
          <w:tcPr>
            <w:tcW w:w="450" w:type="dxa"/>
            <w:vMerge w:val="continue"/>
            <w:shd w:val="clear" w:color="auto" w:fill="auto"/>
            <w:vAlign w:val="center"/>
          </w:tcPr>
          <w:p w14:paraId="0308AA1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5B0649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471E9C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42" w:type="dxa"/>
              <w:left w:w="28" w:type="dxa"/>
              <w:bottom w:w="142" w:type="dxa"/>
              <w:right w:w="28" w:type="dxa"/>
            </w:tcMar>
            <w:vAlign w:val="center"/>
          </w:tcPr>
          <w:p w14:paraId="219BF7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铅系列新产品的开发</w:t>
            </w:r>
          </w:p>
        </w:tc>
        <w:tc>
          <w:tcPr>
            <w:tcW w:w="714" w:type="dxa"/>
            <w:shd w:val="clear" w:color="auto" w:fill="auto"/>
            <w:tcMar>
              <w:top w:w="142" w:type="dxa"/>
              <w:left w:w="28" w:type="dxa"/>
              <w:bottom w:w="142" w:type="dxa"/>
              <w:right w:w="28" w:type="dxa"/>
            </w:tcMar>
            <w:vAlign w:val="center"/>
          </w:tcPr>
          <w:p w14:paraId="4735CA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42" w:type="dxa"/>
              <w:left w:w="28" w:type="dxa"/>
              <w:bottom w:w="142" w:type="dxa"/>
              <w:right w:w="28" w:type="dxa"/>
            </w:tcMar>
            <w:vAlign w:val="center"/>
          </w:tcPr>
          <w:p w14:paraId="3DB3231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7ACE620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需求内容：研发一种或多种铅的新产品</w:t>
            </w:r>
          </w:p>
          <w:p w14:paraId="453757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参数要求：开发出材料</w:t>
            </w:r>
          </w:p>
          <w:p w14:paraId="6D193E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需达到效果：扩展铅的新的应用领域</w:t>
            </w:r>
          </w:p>
          <w:p w14:paraId="6688E6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2540FE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02DEBD6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738A09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120</w:t>
            </w:r>
          </w:p>
        </w:tc>
        <w:tc>
          <w:tcPr>
            <w:tcW w:w="450" w:type="dxa"/>
            <w:vMerge w:val="continue"/>
            <w:shd w:val="clear" w:color="auto" w:fill="auto"/>
            <w:vAlign w:val="center"/>
          </w:tcPr>
          <w:p w14:paraId="397C71E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E7B839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0824AD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42" w:type="dxa"/>
              <w:left w:w="28" w:type="dxa"/>
              <w:bottom w:w="142" w:type="dxa"/>
              <w:right w:w="28" w:type="dxa"/>
            </w:tcMar>
            <w:vAlign w:val="center"/>
          </w:tcPr>
          <w:p w14:paraId="5EC4AE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砷合金材料的开发</w:t>
            </w:r>
          </w:p>
        </w:tc>
        <w:tc>
          <w:tcPr>
            <w:tcW w:w="714" w:type="dxa"/>
            <w:shd w:val="clear" w:color="auto" w:fill="auto"/>
            <w:tcMar>
              <w:top w:w="142" w:type="dxa"/>
              <w:left w:w="28" w:type="dxa"/>
              <w:bottom w:w="142" w:type="dxa"/>
              <w:right w:w="28" w:type="dxa"/>
            </w:tcMar>
            <w:vAlign w:val="center"/>
          </w:tcPr>
          <w:p w14:paraId="0D8473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42" w:type="dxa"/>
              <w:left w:w="28" w:type="dxa"/>
              <w:bottom w:w="142" w:type="dxa"/>
              <w:right w:w="28" w:type="dxa"/>
            </w:tcMar>
            <w:vAlign w:val="center"/>
          </w:tcPr>
          <w:p w14:paraId="51493A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625546F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需求内容：研发以铅、铜等重金属为主砷含量大、用途广的砷合金</w:t>
            </w:r>
          </w:p>
          <w:p w14:paraId="479F45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参数要求：开发一种新的材料</w:t>
            </w:r>
          </w:p>
          <w:p w14:paraId="7901D8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需达到效果：有市场需求</w:t>
            </w:r>
          </w:p>
          <w:p w14:paraId="248981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E0177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7066EA0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1309724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121</w:t>
            </w:r>
          </w:p>
        </w:tc>
        <w:tc>
          <w:tcPr>
            <w:tcW w:w="450" w:type="dxa"/>
            <w:vMerge w:val="continue"/>
            <w:shd w:val="clear" w:color="auto" w:fill="auto"/>
            <w:vAlign w:val="center"/>
          </w:tcPr>
          <w:p w14:paraId="1FB71AF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B908A1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1016CD7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42" w:type="dxa"/>
              <w:left w:w="28" w:type="dxa"/>
              <w:bottom w:w="142" w:type="dxa"/>
              <w:right w:w="28" w:type="dxa"/>
            </w:tcMar>
            <w:vAlign w:val="center"/>
          </w:tcPr>
          <w:p w14:paraId="209B70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提升多膛炉（</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层）脱氟效率</w:t>
            </w:r>
          </w:p>
        </w:tc>
        <w:tc>
          <w:tcPr>
            <w:tcW w:w="714" w:type="dxa"/>
            <w:shd w:val="clear" w:color="auto" w:fill="auto"/>
            <w:tcMar>
              <w:top w:w="142" w:type="dxa"/>
              <w:left w:w="28" w:type="dxa"/>
              <w:bottom w:w="142" w:type="dxa"/>
              <w:right w:w="28" w:type="dxa"/>
            </w:tcMar>
            <w:vAlign w:val="center"/>
          </w:tcPr>
          <w:p w14:paraId="5FC0E1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项目合作、项目委托</w:t>
            </w:r>
          </w:p>
        </w:tc>
        <w:tc>
          <w:tcPr>
            <w:tcW w:w="788" w:type="dxa"/>
            <w:shd w:val="clear" w:color="auto" w:fill="auto"/>
            <w:tcMar>
              <w:top w:w="142" w:type="dxa"/>
              <w:left w:w="28" w:type="dxa"/>
              <w:bottom w:w="142" w:type="dxa"/>
              <w:right w:w="28" w:type="dxa"/>
            </w:tcMar>
            <w:vAlign w:val="center"/>
          </w:tcPr>
          <w:p w14:paraId="7AB87A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508083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需求内容：回转炉处理锌浸出渣，生成氧化锌，经多膛炉焙烧，脱除部分氟氯后，供应湿法氧化锌浸出生产。当回转炉氧化锌颜色发黑时，多膛炉第</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层温度从</w:t>
            </w:r>
            <w:r>
              <w:rPr>
                <w:rFonts w:ascii="方正兰亭细黑_GBK" w:eastAsia="方正兰亭细黑_GBK" w:cs="方正兰亭细黑_GBK"/>
                <w:color w:val="000000" w:themeColor="text1"/>
                <w:kern w:val="0"/>
                <w:sz w:val="16"/>
                <w:szCs w:val="16"/>
                <w:lang w:val="zh-CN"/>
                <w14:textFill>
                  <w14:solidFill>
                    <w14:schemeClr w14:val="tx1"/>
                  </w14:solidFill>
                </w14:textFill>
              </w:rPr>
              <w:t>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℃升至</w:t>
            </w:r>
            <w:r>
              <w:rPr>
                <w:rFonts w:ascii="方正兰亭细黑_GBK" w:eastAsia="方正兰亭细黑_GBK" w:cs="方正兰亭细黑_GBK"/>
                <w:color w:val="000000" w:themeColor="text1"/>
                <w:kern w:val="0"/>
                <w:sz w:val="16"/>
                <w:szCs w:val="16"/>
                <w:lang w:val="zh-CN"/>
                <w14:textFill>
                  <w14:solidFill>
                    <w14:schemeClr w14:val="tx1"/>
                  </w14:solidFill>
                </w14:textFill>
              </w:rPr>
              <w:t>700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℃，炉料由固态变为半熔融状态，炉料翻动效果大幅变差，耙臂耙齿粘料、积料增加，多膛炉电流升高，脱氟率仅</w:t>
            </w:r>
            <w:r>
              <w:rPr>
                <w:rFonts w:ascii="方正兰亭细黑_GBK" w:eastAsia="方正兰亭细黑_GBK" w:cs="方正兰亭细黑_GBK"/>
                <w:color w:val="000000" w:themeColor="text1"/>
                <w:kern w:val="0"/>
                <w:sz w:val="16"/>
                <w:szCs w:val="16"/>
                <w:lang w:val="zh-CN"/>
                <w14:textFill>
                  <w14:solidFill>
                    <w14:schemeClr w14:val="tx1"/>
                  </w14:solidFill>
                </w14:textFill>
              </w:rPr>
              <w:t>65%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w:t>
            </w:r>
          </w:p>
          <w:p w14:paraId="10D4A9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需达到效果：解决炉料软化和耙齿积料问题，将多膛炉脱氟率提升至</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4F7480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67BBC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拟采取的合作方式：项目合作、项目委托</w:t>
            </w:r>
          </w:p>
        </w:tc>
      </w:tr>
      <w:tr w14:paraId="63F2E72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42" w:type="dxa"/>
              <w:left w:w="28" w:type="dxa"/>
              <w:bottom w:w="142" w:type="dxa"/>
              <w:right w:w="28" w:type="dxa"/>
            </w:tcMar>
            <w:vAlign w:val="center"/>
          </w:tcPr>
          <w:p w14:paraId="2A81CB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122</w:t>
            </w:r>
          </w:p>
        </w:tc>
        <w:tc>
          <w:tcPr>
            <w:tcW w:w="450" w:type="dxa"/>
            <w:vMerge w:val="continue"/>
            <w:shd w:val="clear" w:color="auto" w:fill="auto"/>
            <w:vAlign w:val="center"/>
          </w:tcPr>
          <w:p w14:paraId="19903F9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42" w:type="dxa"/>
              <w:left w:w="28" w:type="dxa"/>
              <w:bottom w:w="142" w:type="dxa"/>
              <w:right w:w="28" w:type="dxa"/>
            </w:tcMar>
            <w:vAlign w:val="center"/>
          </w:tcPr>
          <w:p w14:paraId="54FD23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河南金利金铅集团有限公司</w:t>
            </w:r>
          </w:p>
        </w:tc>
        <w:tc>
          <w:tcPr>
            <w:tcW w:w="726" w:type="dxa"/>
            <w:vMerge w:val="restart"/>
            <w:shd w:val="clear" w:color="auto" w:fill="auto"/>
            <w:tcMar>
              <w:top w:w="142" w:type="dxa"/>
              <w:left w:w="28" w:type="dxa"/>
              <w:bottom w:w="142" w:type="dxa"/>
              <w:right w:w="28" w:type="dxa"/>
            </w:tcMar>
            <w:vAlign w:val="center"/>
          </w:tcPr>
          <w:p w14:paraId="7C71B7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42" w:type="dxa"/>
              <w:left w:w="28" w:type="dxa"/>
              <w:bottom w:w="142" w:type="dxa"/>
              <w:right w:w="28" w:type="dxa"/>
            </w:tcMar>
            <w:vAlign w:val="center"/>
          </w:tcPr>
          <w:p w14:paraId="13BBF3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银粉银浆生产技术</w:t>
            </w:r>
          </w:p>
        </w:tc>
        <w:tc>
          <w:tcPr>
            <w:tcW w:w="714" w:type="dxa"/>
            <w:shd w:val="clear" w:color="auto" w:fill="auto"/>
            <w:tcMar>
              <w:top w:w="142" w:type="dxa"/>
              <w:left w:w="28" w:type="dxa"/>
              <w:bottom w:w="142" w:type="dxa"/>
              <w:right w:w="28" w:type="dxa"/>
            </w:tcMar>
            <w:vAlign w:val="center"/>
          </w:tcPr>
          <w:p w14:paraId="062BBF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42" w:type="dxa"/>
              <w:left w:w="28" w:type="dxa"/>
              <w:bottom w:w="142" w:type="dxa"/>
              <w:right w:w="28" w:type="dxa"/>
            </w:tcMar>
            <w:vAlign w:val="center"/>
          </w:tcPr>
          <w:p w14:paraId="25F59CB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42" w:type="dxa"/>
              <w:left w:w="57" w:type="dxa"/>
              <w:bottom w:w="142" w:type="dxa"/>
              <w:right w:w="57" w:type="dxa"/>
            </w:tcMar>
            <w:vAlign w:val="center"/>
          </w:tcPr>
          <w:p w14:paraId="42509C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需求内容：银粉银浆生产技术</w:t>
            </w:r>
          </w:p>
          <w:p w14:paraId="1F430E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参数要求：达到国内先进水平</w:t>
            </w:r>
          </w:p>
          <w:p w14:paraId="131C4E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需达到效果：技术成熟，投资少，污染小</w:t>
            </w:r>
          </w:p>
          <w:p w14:paraId="542012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AA518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AB177E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283" w:type="dxa"/>
              <w:left w:w="28" w:type="dxa"/>
              <w:bottom w:w="283" w:type="dxa"/>
              <w:right w:w="28" w:type="dxa"/>
            </w:tcMar>
            <w:vAlign w:val="center"/>
          </w:tcPr>
          <w:p w14:paraId="174BD5D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123</w:t>
            </w:r>
          </w:p>
        </w:tc>
        <w:tc>
          <w:tcPr>
            <w:tcW w:w="450" w:type="dxa"/>
            <w:vMerge w:val="continue"/>
            <w:shd w:val="clear" w:color="auto" w:fill="auto"/>
            <w:tcMar>
              <w:top w:w="283" w:type="dxa"/>
              <w:left w:w="28" w:type="dxa"/>
              <w:bottom w:w="283" w:type="dxa"/>
              <w:right w:w="28" w:type="dxa"/>
            </w:tcMar>
            <w:vAlign w:val="center"/>
          </w:tcPr>
          <w:p w14:paraId="261218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283" w:type="dxa"/>
              <w:left w:w="28" w:type="dxa"/>
              <w:bottom w:w="283" w:type="dxa"/>
              <w:right w:w="28" w:type="dxa"/>
            </w:tcMar>
            <w:vAlign w:val="center"/>
          </w:tcPr>
          <w:p w14:paraId="77F3597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283" w:type="dxa"/>
              <w:left w:w="28" w:type="dxa"/>
              <w:bottom w:w="283" w:type="dxa"/>
              <w:right w:w="28" w:type="dxa"/>
            </w:tcMar>
            <w:vAlign w:val="center"/>
          </w:tcPr>
          <w:p w14:paraId="260BC8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283" w:type="dxa"/>
              <w:left w:w="28" w:type="dxa"/>
              <w:bottom w:w="283" w:type="dxa"/>
              <w:right w:w="28" w:type="dxa"/>
            </w:tcMar>
            <w:vAlign w:val="center"/>
          </w:tcPr>
          <w:p w14:paraId="415054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铋精炼除铅技术</w:t>
            </w:r>
          </w:p>
        </w:tc>
        <w:tc>
          <w:tcPr>
            <w:tcW w:w="714" w:type="dxa"/>
            <w:shd w:val="clear" w:color="auto" w:fill="auto"/>
            <w:tcMar>
              <w:top w:w="283" w:type="dxa"/>
              <w:left w:w="28" w:type="dxa"/>
              <w:bottom w:w="283" w:type="dxa"/>
              <w:right w:w="28" w:type="dxa"/>
            </w:tcMar>
            <w:vAlign w:val="center"/>
          </w:tcPr>
          <w:p w14:paraId="4AE92F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283" w:type="dxa"/>
              <w:left w:w="28" w:type="dxa"/>
              <w:bottom w:w="283" w:type="dxa"/>
              <w:right w:w="28" w:type="dxa"/>
            </w:tcMar>
            <w:vAlign w:val="center"/>
          </w:tcPr>
          <w:p w14:paraId="7CC8834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283" w:type="dxa"/>
              <w:left w:w="57" w:type="dxa"/>
              <w:bottom w:w="283" w:type="dxa"/>
              <w:right w:w="57" w:type="dxa"/>
            </w:tcMar>
            <w:vAlign w:val="center"/>
          </w:tcPr>
          <w:p w14:paraId="6370B61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需求内容：将铋铅合金分离成为精铋和精铅。</w:t>
            </w:r>
          </w:p>
          <w:p w14:paraId="40CA3C4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参数要求：铋和铅达到国标</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w:t>
            </w:r>
          </w:p>
          <w:p w14:paraId="520188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需达到效果：技术先进，成本低，污染小。</w:t>
            </w:r>
          </w:p>
          <w:p w14:paraId="4360037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E8AD1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7DB13C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283" w:type="dxa"/>
              <w:left w:w="28" w:type="dxa"/>
              <w:bottom w:w="283" w:type="dxa"/>
              <w:right w:w="28" w:type="dxa"/>
            </w:tcMar>
            <w:vAlign w:val="center"/>
          </w:tcPr>
          <w:p w14:paraId="1BE571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124</w:t>
            </w:r>
          </w:p>
        </w:tc>
        <w:tc>
          <w:tcPr>
            <w:tcW w:w="450" w:type="dxa"/>
            <w:vMerge w:val="continue"/>
            <w:shd w:val="clear" w:color="auto" w:fill="auto"/>
            <w:vAlign w:val="center"/>
          </w:tcPr>
          <w:p w14:paraId="5E23B92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62A981F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6BD1AD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283" w:type="dxa"/>
              <w:left w:w="28" w:type="dxa"/>
              <w:bottom w:w="283" w:type="dxa"/>
              <w:right w:w="28" w:type="dxa"/>
            </w:tcMar>
            <w:vAlign w:val="center"/>
          </w:tcPr>
          <w:p w14:paraId="53DF3A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碲化镉生产技术</w:t>
            </w:r>
          </w:p>
        </w:tc>
        <w:tc>
          <w:tcPr>
            <w:tcW w:w="714" w:type="dxa"/>
            <w:shd w:val="clear" w:color="auto" w:fill="auto"/>
            <w:tcMar>
              <w:top w:w="283" w:type="dxa"/>
              <w:left w:w="28" w:type="dxa"/>
              <w:bottom w:w="283" w:type="dxa"/>
              <w:right w:w="28" w:type="dxa"/>
            </w:tcMar>
            <w:vAlign w:val="center"/>
          </w:tcPr>
          <w:p w14:paraId="4E74A6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283" w:type="dxa"/>
              <w:left w:w="28" w:type="dxa"/>
              <w:bottom w:w="283" w:type="dxa"/>
              <w:right w:w="28" w:type="dxa"/>
            </w:tcMar>
            <w:vAlign w:val="center"/>
          </w:tcPr>
          <w:p w14:paraId="02FEA4F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283" w:type="dxa"/>
              <w:left w:w="57" w:type="dxa"/>
              <w:bottom w:w="283" w:type="dxa"/>
              <w:right w:w="57" w:type="dxa"/>
            </w:tcMar>
            <w:vAlign w:val="center"/>
          </w:tcPr>
          <w:p w14:paraId="551874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需求内容：碲化镉生产技术。</w:t>
            </w:r>
          </w:p>
          <w:p w14:paraId="46E7F0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参数要求：达到国内先进水平。</w:t>
            </w:r>
          </w:p>
          <w:p w14:paraId="10B481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需达到效果：技术先进，成本低，污染小。</w:t>
            </w:r>
          </w:p>
          <w:p w14:paraId="555531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1452A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88868C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283" w:type="dxa"/>
              <w:left w:w="28" w:type="dxa"/>
              <w:bottom w:w="283" w:type="dxa"/>
              <w:right w:w="28" w:type="dxa"/>
            </w:tcMar>
            <w:vAlign w:val="center"/>
          </w:tcPr>
          <w:p w14:paraId="5847556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125</w:t>
            </w:r>
          </w:p>
        </w:tc>
        <w:tc>
          <w:tcPr>
            <w:tcW w:w="450" w:type="dxa"/>
            <w:vMerge w:val="continue"/>
            <w:shd w:val="clear" w:color="auto" w:fill="auto"/>
            <w:vAlign w:val="center"/>
          </w:tcPr>
          <w:p w14:paraId="54804EF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2B5505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D06A37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283" w:type="dxa"/>
              <w:left w:w="28" w:type="dxa"/>
              <w:bottom w:w="283" w:type="dxa"/>
              <w:right w:w="28" w:type="dxa"/>
            </w:tcMar>
            <w:vAlign w:val="center"/>
          </w:tcPr>
          <w:p w14:paraId="27166A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富硒酸泥综合利用技术</w:t>
            </w:r>
          </w:p>
        </w:tc>
        <w:tc>
          <w:tcPr>
            <w:tcW w:w="714" w:type="dxa"/>
            <w:shd w:val="clear" w:color="auto" w:fill="auto"/>
            <w:tcMar>
              <w:top w:w="283" w:type="dxa"/>
              <w:left w:w="28" w:type="dxa"/>
              <w:bottom w:w="283" w:type="dxa"/>
              <w:right w:w="28" w:type="dxa"/>
            </w:tcMar>
            <w:vAlign w:val="center"/>
          </w:tcPr>
          <w:p w14:paraId="225412D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283" w:type="dxa"/>
              <w:left w:w="28" w:type="dxa"/>
              <w:bottom w:w="283" w:type="dxa"/>
              <w:right w:w="28" w:type="dxa"/>
            </w:tcMar>
            <w:vAlign w:val="center"/>
          </w:tcPr>
          <w:p w14:paraId="141E6D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283" w:type="dxa"/>
              <w:left w:w="57" w:type="dxa"/>
              <w:bottom w:w="283" w:type="dxa"/>
              <w:right w:w="57" w:type="dxa"/>
            </w:tcMar>
            <w:vAlign w:val="center"/>
          </w:tcPr>
          <w:p w14:paraId="13695E8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需求内容：将富硒酸泥综合利用，生产硒和汞。</w:t>
            </w:r>
          </w:p>
          <w:p w14:paraId="0164913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参数要求：硒、汞回收率大于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，达到国内先进水平。</w:t>
            </w:r>
          </w:p>
          <w:p w14:paraId="0336B8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需达到效果：技术先进，成本低，无污染。</w:t>
            </w:r>
          </w:p>
          <w:p w14:paraId="6FE42D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87344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6CFE34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283" w:type="dxa"/>
              <w:left w:w="28" w:type="dxa"/>
              <w:bottom w:w="283" w:type="dxa"/>
              <w:right w:w="28" w:type="dxa"/>
            </w:tcMar>
            <w:vAlign w:val="center"/>
          </w:tcPr>
          <w:p w14:paraId="271EE0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126</w:t>
            </w:r>
          </w:p>
        </w:tc>
        <w:tc>
          <w:tcPr>
            <w:tcW w:w="450" w:type="dxa"/>
            <w:vMerge w:val="restart"/>
            <w:shd w:val="clear" w:color="auto" w:fill="auto"/>
            <w:tcMar>
              <w:top w:w="283" w:type="dxa"/>
              <w:left w:w="28" w:type="dxa"/>
              <w:bottom w:w="283" w:type="dxa"/>
              <w:right w:w="28" w:type="dxa"/>
            </w:tcMar>
            <w:vAlign w:val="center"/>
          </w:tcPr>
          <w:p w14:paraId="7A03AAF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湖北省</w:t>
            </w:r>
          </w:p>
        </w:tc>
        <w:tc>
          <w:tcPr>
            <w:tcW w:w="910" w:type="dxa"/>
            <w:shd w:val="clear" w:color="auto" w:fill="auto"/>
            <w:tcMar>
              <w:top w:w="283" w:type="dxa"/>
              <w:left w:w="28" w:type="dxa"/>
              <w:bottom w:w="283" w:type="dxa"/>
              <w:right w:w="28" w:type="dxa"/>
            </w:tcMar>
            <w:vAlign w:val="center"/>
          </w:tcPr>
          <w:p w14:paraId="4D7C8BB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东风汽车集团有限公司</w:t>
            </w:r>
          </w:p>
        </w:tc>
        <w:tc>
          <w:tcPr>
            <w:tcW w:w="726" w:type="dxa"/>
            <w:shd w:val="clear" w:color="auto" w:fill="auto"/>
            <w:tcMar>
              <w:top w:w="283" w:type="dxa"/>
              <w:left w:w="28" w:type="dxa"/>
              <w:bottom w:w="283" w:type="dxa"/>
              <w:right w:w="28" w:type="dxa"/>
            </w:tcMar>
            <w:vAlign w:val="center"/>
          </w:tcPr>
          <w:p w14:paraId="6988EA3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283" w:type="dxa"/>
              <w:left w:w="28" w:type="dxa"/>
              <w:bottom w:w="283" w:type="dxa"/>
              <w:right w:w="28" w:type="dxa"/>
            </w:tcMar>
            <w:vAlign w:val="center"/>
          </w:tcPr>
          <w:p w14:paraId="7563B9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纯电驱动电机控制器开发</w:t>
            </w:r>
          </w:p>
        </w:tc>
        <w:tc>
          <w:tcPr>
            <w:tcW w:w="714" w:type="dxa"/>
            <w:shd w:val="clear" w:color="auto" w:fill="auto"/>
            <w:tcMar>
              <w:top w:w="283" w:type="dxa"/>
              <w:left w:w="28" w:type="dxa"/>
              <w:bottom w:w="283" w:type="dxa"/>
              <w:right w:w="28" w:type="dxa"/>
            </w:tcMar>
            <w:vAlign w:val="center"/>
          </w:tcPr>
          <w:p w14:paraId="1D132EF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联合开发</w:t>
            </w:r>
          </w:p>
        </w:tc>
        <w:tc>
          <w:tcPr>
            <w:tcW w:w="788" w:type="dxa"/>
            <w:shd w:val="clear" w:color="auto" w:fill="auto"/>
            <w:tcMar>
              <w:top w:w="283" w:type="dxa"/>
              <w:left w:w="28" w:type="dxa"/>
              <w:bottom w:w="283" w:type="dxa"/>
              <w:right w:w="28" w:type="dxa"/>
            </w:tcMar>
            <w:vAlign w:val="center"/>
          </w:tcPr>
          <w:p w14:paraId="3E68810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283" w:type="dxa"/>
              <w:left w:w="57" w:type="dxa"/>
              <w:bottom w:w="283" w:type="dxa"/>
              <w:right w:w="57" w:type="dxa"/>
            </w:tcMar>
            <w:vAlign w:val="center"/>
          </w:tcPr>
          <w:p w14:paraId="0625D2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需求内容：电机控制器功率密度指标超过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40kW/L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；纯电驱动电机控制器性能指标达到国内行业先进水平，产品达到量产水平；实现自主封装</w:t>
            </w:r>
            <w:r>
              <w:rPr>
                <w:rFonts w:ascii="方正兰亭细黑_GBK" w:eastAsia="方正兰亭细黑_GBK" w:cs="方正兰亭细黑_GBK"/>
                <w:color w:val="000000" w:themeColor="text1"/>
                <w:kern w:val="0"/>
                <w:sz w:val="16"/>
                <w:szCs w:val="16"/>
                <w:lang w:val="zh-CN"/>
                <w14:textFill>
                  <w14:solidFill>
                    <w14:schemeClr w14:val="tx1"/>
                  </w14:solidFill>
                </w14:textFill>
              </w:rPr>
              <w:t>IGBT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并批量供货</w:t>
            </w:r>
          </w:p>
          <w:p w14:paraId="010526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02B9AEC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指标</w:t>
            </w:r>
          </w:p>
          <w:p w14:paraId="3623FE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控制器性能指标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母线标称电压（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380</w:t>
            </w:r>
          </w:p>
          <w:p w14:paraId="118965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满功率输出电压范围（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350~436.8</w:t>
            </w:r>
          </w:p>
          <w:p w14:paraId="57C358F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工作电压范围（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286~437</w:t>
            </w:r>
          </w:p>
          <w:p w14:paraId="1DE2F4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持续功率（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kW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65</w:t>
            </w:r>
          </w:p>
          <w:p w14:paraId="28E5EB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峰值功率（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kW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160</w:t>
            </w:r>
          </w:p>
          <w:p w14:paraId="152BBA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峰值效率（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98</w:t>
            </w:r>
          </w:p>
          <w:p w14:paraId="5090AE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功率密度（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kW/L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p>
          <w:p w14:paraId="51DF94E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需达到效果：达到量产状态</w:t>
            </w:r>
          </w:p>
          <w:p w14:paraId="7A9729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DFBDB1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拟采取合作方式：联合开发</w:t>
            </w:r>
          </w:p>
        </w:tc>
      </w:tr>
      <w:tr w14:paraId="13D6D3A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176E15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127</w:t>
            </w:r>
          </w:p>
        </w:tc>
        <w:tc>
          <w:tcPr>
            <w:tcW w:w="450" w:type="dxa"/>
            <w:vMerge w:val="continue"/>
            <w:shd w:val="clear" w:color="auto" w:fill="auto"/>
            <w:tcMar>
              <w:top w:w="198" w:type="dxa"/>
              <w:left w:w="28" w:type="dxa"/>
              <w:bottom w:w="198" w:type="dxa"/>
              <w:right w:w="28" w:type="dxa"/>
            </w:tcMar>
            <w:vAlign w:val="center"/>
          </w:tcPr>
          <w:p w14:paraId="39FDBB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198" w:type="dxa"/>
              <w:left w:w="28" w:type="dxa"/>
              <w:bottom w:w="198" w:type="dxa"/>
              <w:right w:w="28" w:type="dxa"/>
            </w:tcMar>
            <w:vAlign w:val="center"/>
          </w:tcPr>
          <w:p w14:paraId="7E4D0A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中国电信股份有限公司湖北分公司</w:t>
            </w:r>
          </w:p>
        </w:tc>
        <w:tc>
          <w:tcPr>
            <w:tcW w:w="726" w:type="dxa"/>
            <w:shd w:val="clear" w:color="auto" w:fill="auto"/>
            <w:tcMar>
              <w:top w:w="198" w:type="dxa"/>
              <w:left w:w="28" w:type="dxa"/>
              <w:bottom w:w="198" w:type="dxa"/>
              <w:right w:w="28" w:type="dxa"/>
            </w:tcMar>
            <w:vAlign w:val="center"/>
          </w:tcPr>
          <w:p w14:paraId="4E2DB4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98" w:type="dxa"/>
              <w:left w:w="28" w:type="dxa"/>
              <w:bottom w:w="198" w:type="dxa"/>
              <w:right w:w="28" w:type="dxa"/>
            </w:tcMar>
            <w:vAlign w:val="center"/>
          </w:tcPr>
          <w:p w14:paraId="6583CFA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语音语义识别及智能分析</w:t>
            </w:r>
          </w:p>
        </w:tc>
        <w:tc>
          <w:tcPr>
            <w:tcW w:w="714" w:type="dxa"/>
            <w:shd w:val="clear" w:color="auto" w:fill="auto"/>
            <w:tcMar>
              <w:top w:w="198" w:type="dxa"/>
              <w:left w:w="28" w:type="dxa"/>
              <w:bottom w:w="198" w:type="dxa"/>
              <w:right w:w="28" w:type="dxa"/>
            </w:tcMar>
            <w:vAlign w:val="center"/>
          </w:tcPr>
          <w:p w14:paraId="2DD09EC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1C726B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54691B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需求内容：针对客服场景、智能问答中语音或文本中的大量数据进行词语解析、信息抽取、情绪判断，获取客户需求，同时通过对原始数据信息进行自动抓取、分类聚类、专题聚焦，实现专题追踪。</w:t>
            </w:r>
          </w:p>
          <w:p w14:paraId="2A9AEE4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参数要求：要求识别准确率在</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以上，方便与交互式语音机器人、话务辅助、服务质检、热点捕获等应用对接，并提供相应的训练及标注平台。后继能够新增语料训练以在业务发展和误差变大的情况下持续提升识别准确率，稳定应用效果。</w:t>
            </w:r>
          </w:p>
          <w:p w14:paraId="74110E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7DE0EF2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语音识别：能够将普通话以及类普通话的湖北部分地区方言持续性长语音识别为文本；能够识别语音中的角色，情绪，长时空白音以及指定话术等。</w:t>
            </w:r>
          </w:p>
          <w:p w14:paraId="2B9421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语义识别：能够识别出文本内容中的意图。</w:t>
            </w:r>
          </w:p>
          <w:p w14:paraId="0D39710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智能分析：能够分析出文本内容中的热点内容。</w:t>
            </w:r>
          </w:p>
          <w:p w14:paraId="0B5C21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879DA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844CDD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791D69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128</w:t>
            </w:r>
          </w:p>
        </w:tc>
        <w:tc>
          <w:tcPr>
            <w:tcW w:w="450" w:type="dxa"/>
            <w:vMerge w:val="continue"/>
            <w:shd w:val="clear" w:color="auto" w:fill="auto"/>
            <w:vAlign w:val="center"/>
          </w:tcPr>
          <w:p w14:paraId="0FACCE8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98" w:type="dxa"/>
              <w:left w:w="28" w:type="dxa"/>
              <w:bottom w:w="198" w:type="dxa"/>
              <w:right w:w="28" w:type="dxa"/>
            </w:tcMar>
            <w:vAlign w:val="center"/>
          </w:tcPr>
          <w:p w14:paraId="6E76FB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中国移动通信集团湖北有限公司</w:t>
            </w:r>
          </w:p>
        </w:tc>
        <w:tc>
          <w:tcPr>
            <w:tcW w:w="726" w:type="dxa"/>
            <w:shd w:val="clear" w:color="auto" w:fill="auto"/>
            <w:tcMar>
              <w:top w:w="198" w:type="dxa"/>
              <w:left w:w="28" w:type="dxa"/>
              <w:bottom w:w="198" w:type="dxa"/>
              <w:right w:w="28" w:type="dxa"/>
            </w:tcMar>
            <w:vAlign w:val="center"/>
          </w:tcPr>
          <w:p w14:paraId="48064B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98" w:type="dxa"/>
              <w:left w:w="28" w:type="dxa"/>
              <w:bottom w:w="198" w:type="dxa"/>
              <w:right w:w="28" w:type="dxa"/>
            </w:tcMar>
            <w:vAlign w:val="center"/>
          </w:tcPr>
          <w:p w14:paraId="3185BF1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一种基于社交结构演化的电信网络诈骗识别方法</w:t>
            </w:r>
          </w:p>
        </w:tc>
        <w:tc>
          <w:tcPr>
            <w:tcW w:w="714" w:type="dxa"/>
            <w:shd w:val="clear" w:color="auto" w:fill="auto"/>
            <w:tcMar>
              <w:top w:w="198" w:type="dxa"/>
              <w:left w:w="28" w:type="dxa"/>
              <w:bottom w:w="198" w:type="dxa"/>
              <w:right w:w="28" w:type="dxa"/>
            </w:tcMar>
            <w:vAlign w:val="center"/>
          </w:tcPr>
          <w:p w14:paraId="2D0903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联合开发</w:t>
            </w:r>
          </w:p>
        </w:tc>
        <w:tc>
          <w:tcPr>
            <w:tcW w:w="788" w:type="dxa"/>
            <w:shd w:val="clear" w:color="auto" w:fill="auto"/>
            <w:tcMar>
              <w:top w:w="198" w:type="dxa"/>
              <w:left w:w="28" w:type="dxa"/>
              <w:bottom w:w="198" w:type="dxa"/>
              <w:right w:w="28" w:type="dxa"/>
            </w:tcMar>
            <w:vAlign w:val="center"/>
          </w:tcPr>
          <w:p w14:paraId="115854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26C2E7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传统静态行为模式分析方法可以挖掘丰富的电诈行为模式，有效区分电诈和正常用户行为模式的差别。但是，其模式特征的稳定性较差，需要根据最新的电信网络诈骗数据随时更新诈骗行为模式库，难以适应诈骗手法快速变化的影响。针对诈骗分子个体静态行为模式挖掘技术难以适应诈骗模式动态变化的问题，本课题通过研究电话社交结构随时间动态变化的行为模式，探究诈骗分子和正常用户社交结构随时间变化的模式差异，揭示用户电话社交结构演化模式与电信网络诈骗行为间的关联关系，从而提升诈骗行为辨识的精度。</w:t>
            </w:r>
          </w:p>
          <w:p w14:paraId="01FDA95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参数要求：算法的</w:t>
            </w:r>
            <w:r>
              <w:rPr>
                <w:rFonts w:ascii="方正兰亭细黑_GBK" w:eastAsia="方正兰亭细黑_GBK" w:cs="方正兰亭细黑_GBK"/>
                <w:color w:val="000000" w:themeColor="text1"/>
                <w:kern w:val="0"/>
                <w:sz w:val="16"/>
                <w:szCs w:val="16"/>
                <w:lang w:val="zh-CN"/>
                <w14:textFill>
                  <w14:solidFill>
                    <w14:schemeClr w14:val="tx1"/>
                  </w14:solidFill>
                </w14:textFill>
              </w:rPr>
              <w:t>precision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F1 score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成绩超过目前国际上最前沿的</w:t>
            </w:r>
            <w:r>
              <w:rPr>
                <w:rFonts w:ascii="方正兰亭细黑_GBK" w:eastAsia="方正兰亭细黑_GBK" w:cs="方正兰亭细黑_GBK"/>
                <w:color w:val="000000" w:themeColor="text1"/>
                <w:kern w:val="0"/>
                <w:sz w:val="16"/>
                <w:szCs w:val="16"/>
                <w:lang w:val="zh-CN"/>
                <w14:textFill>
                  <w14:solidFill>
                    <w14:schemeClr w14:val="tx1"/>
                  </w14:solidFill>
                </w14:textFill>
              </w:rPr>
              <w:t>FFD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GCN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FRAUDER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w:t>
            </w:r>
          </w:p>
          <w:p w14:paraId="48DB5B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需达到效果：基于用户电话社交结构演化的电信网络诈骗行为识别率达到国内领先和国际先进</w:t>
            </w:r>
          </w:p>
          <w:p w14:paraId="0EA4F9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465D62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拟采取的合作方式：联合研发</w:t>
            </w:r>
          </w:p>
        </w:tc>
      </w:tr>
      <w:tr w14:paraId="12BFDB4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600292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129</w:t>
            </w:r>
          </w:p>
        </w:tc>
        <w:tc>
          <w:tcPr>
            <w:tcW w:w="450" w:type="dxa"/>
            <w:vMerge w:val="continue"/>
            <w:shd w:val="clear" w:color="auto" w:fill="auto"/>
            <w:vAlign w:val="center"/>
          </w:tcPr>
          <w:p w14:paraId="78E797D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98" w:type="dxa"/>
              <w:left w:w="28" w:type="dxa"/>
              <w:bottom w:w="198" w:type="dxa"/>
              <w:right w:w="28" w:type="dxa"/>
            </w:tcMar>
            <w:vAlign w:val="center"/>
          </w:tcPr>
          <w:p w14:paraId="3B3EBD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中铁大桥局集团有限公司</w:t>
            </w:r>
          </w:p>
        </w:tc>
        <w:tc>
          <w:tcPr>
            <w:tcW w:w="726" w:type="dxa"/>
            <w:vMerge w:val="restart"/>
            <w:shd w:val="clear" w:color="auto" w:fill="auto"/>
            <w:tcMar>
              <w:top w:w="198" w:type="dxa"/>
              <w:left w:w="28" w:type="dxa"/>
              <w:bottom w:w="198" w:type="dxa"/>
              <w:right w:w="28" w:type="dxa"/>
            </w:tcMar>
            <w:vAlign w:val="center"/>
          </w:tcPr>
          <w:p w14:paraId="367EBF0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98" w:type="dxa"/>
              <w:left w:w="28" w:type="dxa"/>
              <w:bottom w:w="198" w:type="dxa"/>
              <w:right w:w="28" w:type="dxa"/>
            </w:tcMar>
            <w:vAlign w:val="center"/>
          </w:tcPr>
          <w:p w14:paraId="5657F4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桥梁混凝土构件工厂化智能制造数字孪生管控平台研发</w:t>
            </w:r>
          </w:p>
        </w:tc>
        <w:tc>
          <w:tcPr>
            <w:tcW w:w="714" w:type="dxa"/>
            <w:shd w:val="clear" w:color="auto" w:fill="auto"/>
            <w:tcMar>
              <w:top w:w="198" w:type="dxa"/>
              <w:left w:w="28" w:type="dxa"/>
              <w:bottom w:w="198" w:type="dxa"/>
              <w:right w:w="28" w:type="dxa"/>
            </w:tcMar>
            <w:vAlign w:val="center"/>
          </w:tcPr>
          <w:p w14:paraId="1F0B22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7059EC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4A60F4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需求内容：研发一套桥梁混凝土预制构件工厂化智能制造数字孪生管控平台软件</w:t>
            </w:r>
          </w:p>
          <w:p w14:paraId="1E6FE83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参数要求：支持三维</w:t>
            </w:r>
            <w:r>
              <w:rPr>
                <w:rFonts w:ascii="方正兰亭细黑_GBK" w:eastAsia="方正兰亭细黑_GBK" w:cs="方正兰亭细黑_GBK"/>
                <w:color w:val="000000" w:themeColor="text1"/>
                <w:kern w:val="0"/>
                <w:sz w:val="16"/>
                <w:szCs w:val="16"/>
                <w:lang w:val="zh-CN"/>
                <w14:textFill>
                  <w14:solidFill>
                    <w14:schemeClr w14:val="tx1"/>
                  </w14:solidFill>
                </w14:textFill>
              </w:rPr>
              <w:t>GIS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、三维实景、</w:t>
            </w:r>
            <w:r>
              <w:rPr>
                <w:rFonts w:ascii="方正兰亭细黑_GBK" w:eastAsia="方正兰亭细黑_GBK" w:cs="方正兰亭细黑_GBK"/>
                <w:color w:val="000000" w:themeColor="text1"/>
                <w:kern w:val="0"/>
                <w:sz w:val="16"/>
                <w:szCs w:val="16"/>
                <w:lang w:val="zh-CN"/>
                <w14:textFill>
                  <w14:solidFill>
                    <w14:schemeClr w14:val="tx1"/>
                  </w14:solidFill>
                </w14:textFill>
              </w:rPr>
              <w:t>BIM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点云模型的导入和融合，可对拌合站、钢筋加工场、预制生产线、存梁区相关生产设备和系统的数据进行接入、集成、分析和辅助决策，能实现生产进度、安全、质量等全过程信息化管理；三维模型可视化加载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秒，模型位姿等状态可由监测数据实时驱动更新</w:t>
            </w:r>
          </w:p>
          <w:p w14:paraId="7F75F9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需要达到的效果：能够实现桥梁混凝土预制构件工厂化制造的全流程信息化管理、高保真三维动态可视化、数据智能分析辅助决策</w:t>
            </w:r>
          </w:p>
          <w:p w14:paraId="09B6C0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BC48B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DF6027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7ED2700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130</w:t>
            </w:r>
          </w:p>
        </w:tc>
        <w:tc>
          <w:tcPr>
            <w:tcW w:w="450" w:type="dxa"/>
            <w:vMerge w:val="continue"/>
            <w:shd w:val="clear" w:color="auto" w:fill="auto"/>
            <w:vAlign w:val="center"/>
          </w:tcPr>
          <w:p w14:paraId="26F5E14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A56C5E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4C0D8E6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0DA9A5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梁模板全断面打磨、吸尘、喷涂一体机研制</w:t>
            </w:r>
          </w:p>
        </w:tc>
        <w:tc>
          <w:tcPr>
            <w:tcW w:w="714" w:type="dxa"/>
            <w:shd w:val="clear" w:color="auto" w:fill="auto"/>
            <w:tcMar>
              <w:top w:w="198" w:type="dxa"/>
              <w:left w:w="28" w:type="dxa"/>
              <w:bottom w:w="198" w:type="dxa"/>
              <w:right w:w="28" w:type="dxa"/>
            </w:tcMar>
            <w:vAlign w:val="center"/>
          </w:tcPr>
          <w:p w14:paraId="368F9C1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37229F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45256C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需求内容：研制一款</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梁模板全断面打磨、吸尘、喷涂一体机</w:t>
            </w:r>
          </w:p>
          <w:p w14:paraId="5C28F5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分钟内完成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梁底模、侧模的打磨、吸尘及脱模剂喷涂工作，设备重量不大于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p>
          <w:p w14:paraId="07998D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需要达到的效果：能够自动化或人工遥控完成打磨、吸尘、喷涂工作，成本控制在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48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万元以内</w:t>
            </w:r>
          </w:p>
          <w:p w14:paraId="7EAFEB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BC39E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241B690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23C250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131</w:t>
            </w:r>
          </w:p>
        </w:tc>
        <w:tc>
          <w:tcPr>
            <w:tcW w:w="450" w:type="dxa"/>
            <w:vMerge w:val="continue"/>
            <w:shd w:val="clear" w:color="auto" w:fill="auto"/>
            <w:tcMar>
              <w:top w:w="198" w:type="dxa"/>
              <w:left w:w="28" w:type="dxa"/>
              <w:bottom w:w="198" w:type="dxa"/>
              <w:right w:w="28" w:type="dxa"/>
            </w:tcMar>
            <w:vAlign w:val="center"/>
          </w:tcPr>
          <w:p w14:paraId="101FF8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98" w:type="dxa"/>
              <w:left w:w="28" w:type="dxa"/>
              <w:bottom w:w="198" w:type="dxa"/>
              <w:right w:w="28" w:type="dxa"/>
            </w:tcMar>
            <w:vAlign w:val="center"/>
          </w:tcPr>
          <w:p w14:paraId="2939113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98" w:type="dxa"/>
              <w:left w:w="28" w:type="dxa"/>
              <w:bottom w:w="198" w:type="dxa"/>
              <w:right w:w="28" w:type="dxa"/>
            </w:tcMar>
            <w:vAlign w:val="center"/>
          </w:tcPr>
          <w:p w14:paraId="57C28A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5F9ADD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钢筋驮运机器人研制</w:t>
            </w:r>
          </w:p>
        </w:tc>
        <w:tc>
          <w:tcPr>
            <w:tcW w:w="714" w:type="dxa"/>
            <w:shd w:val="clear" w:color="auto" w:fill="auto"/>
            <w:tcMar>
              <w:top w:w="198" w:type="dxa"/>
              <w:left w:w="28" w:type="dxa"/>
              <w:bottom w:w="198" w:type="dxa"/>
              <w:right w:w="28" w:type="dxa"/>
            </w:tcMar>
            <w:vAlign w:val="center"/>
          </w:tcPr>
          <w:p w14:paraId="07305F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5A767A2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288A88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需求内容：研制一款钢筋驮运机器人</w:t>
            </w:r>
          </w:p>
          <w:p w14:paraId="5BE2C8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参数要求：机器人尺寸不大于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*0.35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米，载重量不低于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p>
          <w:p w14:paraId="001EA9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需要达到的效果：能够自动化的钢筋运输配送工作，能自主导航、避障、充电、识别存放位置，无须人工干预运输配送流程，成本控制在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万以内</w:t>
            </w:r>
          </w:p>
          <w:p w14:paraId="7B3F7D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BB064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2A91AA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294E89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132</w:t>
            </w:r>
          </w:p>
        </w:tc>
        <w:tc>
          <w:tcPr>
            <w:tcW w:w="450" w:type="dxa"/>
            <w:vMerge w:val="continue"/>
            <w:shd w:val="clear" w:color="auto" w:fill="auto"/>
            <w:vAlign w:val="center"/>
          </w:tcPr>
          <w:p w14:paraId="71F7971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70B016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C804BF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0E0B04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梁面混凝土振捣、收浆抹面、拉毛一体机研制</w:t>
            </w:r>
          </w:p>
        </w:tc>
        <w:tc>
          <w:tcPr>
            <w:tcW w:w="714" w:type="dxa"/>
            <w:shd w:val="clear" w:color="auto" w:fill="auto"/>
            <w:tcMar>
              <w:top w:w="198" w:type="dxa"/>
              <w:left w:w="28" w:type="dxa"/>
              <w:bottom w:w="198" w:type="dxa"/>
              <w:right w:w="28" w:type="dxa"/>
            </w:tcMar>
            <w:vAlign w:val="center"/>
          </w:tcPr>
          <w:p w14:paraId="788DEE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7B38ED2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5EB6B3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需求内容：研制一款梁面混凝土振捣、收浆抹面、拉毛一体机</w:t>
            </w:r>
          </w:p>
          <w:p w14:paraId="3851F7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参数要求：机器人重量不大于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分钟内完成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米梁的振捣工作</w:t>
            </w:r>
          </w:p>
          <w:p w14:paraId="64D17B4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需要达到的效果：轨道行走，自动化完成梁面混凝土的振捣、收浆抹面、拉毛工序，各工序严格按照规范要求自动化施工，成本控制在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万以内</w:t>
            </w:r>
          </w:p>
          <w:p w14:paraId="513889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9A7080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44AC4C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0A7508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133</w:t>
            </w:r>
          </w:p>
        </w:tc>
        <w:tc>
          <w:tcPr>
            <w:tcW w:w="450" w:type="dxa"/>
            <w:vMerge w:val="continue"/>
            <w:shd w:val="clear" w:color="auto" w:fill="auto"/>
            <w:vAlign w:val="center"/>
          </w:tcPr>
          <w:p w14:paraId="3CD788F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98C9F0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12BEF8B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28F8B1A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梁端面凿毛机器人研制</w:t>
            </w:r>
          </w:p>
        </w:tc>
        <w:tc>
          <w:tcPr>
            <w:tcW w:w="714" w:type="dxa"/>
            <w:shd w:val="clear" w:color="auto" w:fill="auto"/>
            <w:tcMar>
              <w:top w:w="198" w:type="dxa"/>
              <w:left w:w="28" w:type="dxa"/>
              <w:bottom w:w="198" w:type="dxa"/>
              <w:right w:w="28" w:type="dxa"/>
            </w:tcMar>
            <w:vAlign w:val="center"/>
          </w:tcPr>
          <w:p w14:paraId="3CED54B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09B61B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7DBEBF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需求内容：研制一款梁端面凿毛机器人</w:t>
            </w:r>
          </w:p>
          <w:p w14:paraId="2E166A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参数要求：机械臂工作直径不小于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米，行走底盘荷载不小于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分钟内完成一片梁的全部凿毛工作</w:t>
            </w:r>
          </w:p>
          <w:p w14:paraId="1D594DF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需要达到的效果：通过多自由度机械臂前端搭载凿毛设备，对箱梁锚穴、</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梁端面及横隔板端面进行自动化凿毛作业，能自动评价凿毛效果，面积或粗糙度不达标时自动补凿，成本控制在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万以内</w:t>
            </w:r>
          </w:p>
          <w:p w14:paraId="6E1F637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DC3D3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56A42B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66934C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134</w:t>
            </w:r>
          </w:p>
        </w:tc>
        <w:tc>
          <w:tcPr>
            <w:tcW w:w="450" w:type="dxa"/>
            <w:vMerge w:val="continue"/>
            <w:shd w:val="clear" w:color="auto" w:fill="auto"/>
            <w:vAlign w:val="center"/>
          </w:tcPr>
          <w:p w14:paraId="38FCAE2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98" w:type="dxa"/>
              <w:left w:w="28" w:type="dxa"/>
              <w:bottom w:w="198" w:type="dxa"/>
              <w:right w:w="28" w:type="dxa"/>
            </w:tcMar>
            <w:vAlign w:val="center"/>
          </w:tcPr>
          <w:p w14:paraId="6660D8C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湖北交通投资集团有限公司</w:t>
            </w:r>
          </w:p>
        </w:tc>
        <w:tc>
          <w:tcPr>
            <w:tcW w:w="726" w:type="dxa"/>
            <w:vMerge w:val="restart"/>
            <w:shd w:val="clear" w:color="auto" w:fill="auto"/>
            <w:tcMar>
              <w:top w:w="198" w:type="dxa"/>
              <w:left w:w="28" w:type="dxa"/>
              <w:bottom w:w="198" w:type="dxa"/>
              <w:right w:w="28" w:type="dxa"/>
            </w:tcMar>
            <w:vAlign w:val="center"/>
          </w:tcPr>
          <w:p w14:paraId="3A3861D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98" w:type="dxa"/>
              <w:left w:w="28" w:type="dxa"/>
              <w:bottom w:w="198" w:type="dxa"/>
              <w:right w:w="28" w:type="dxa"/>
            </w:tcMar>
            <w:vAlign w:val="center"/>
          </w:tcPr>
          <w:p w14:paraId="42991BE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基于阵列光栅光纤传感的高速公路改扩建和长江大桥项目通行安全关键技术研究</w:t>
            </w:r>
          </w:p>
        </w:tc>
        <w:tc>
          <w:tcPr>
            <w:tcW w:w="714" w:type="dxa"/>
            <w:shd w:val="clear" w:color="auto" w:fill="auto"/>
            <w:tcMar>
              <w:top w:w="198" w:type="dxa"/>
              <w:left w:w="28" w:type="dxa"/>
              <w:bottom w:w="198" w:type="dxa"/>
              <w:right w:w="28" w:type="dxa"/>
            </w:tcMar>
            <w:vAlign w:val="center"/>
          </w:tcPr>
          <w:p w14:paraId="179960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618503D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058500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6AD9D7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针对改扩建项目与长江大桥等重点路段的通行安全问题，依托依托双柳长江大桥等工程项目，形成针对项目特点的阵列光栅光纤部署方案和施工方案。</w:t>
            </w:r>
          </w:p>
          <w:p w14:paraId="0928906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基于阵列光栅光线技术在流量统计、车辆识别、行为模式判断等方面的关键节点开展研究，实现车辆及道路状况全天候监测，形成整体的解决方案和应用框架。</w:t>
            </w:r>
          </w:p>
          <w:p w14:paraId="0CAC0B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F1FE0F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形成高速公路改扩建与长江大桥项目阵列光栅光纤配置与施工方案。</w:t>
            </w:r>
          </w:p>
          <w:p w14:paraId="2596B9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构建基于驾驶行为识别的车辆智能化管理方法，</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公里以内的车辆</w:t>
            </w:r>
            <w:r>
              <w:rPr>
                <w:rFonts w:ascii="方正兰亭细黑_GBK" w:eastAsia="方正兰亭细黑_GBK" w:cs="方正兰亭细黑_GBK"/>
                <w:color w:val="000000" w:themeColor="text1"/>
                <w:kern w:val="0"/>
                <w:sz w:val="16"/>
                <w:szCs w:val="16"/>
                <w:lang w:val="zh-CN"/>
                <w14:textFill>
                  <w14:solidFill>
                    <w14:schemeClr w14:val="tx1"/>
                  </w14:solidFill>
                </w14:textFill>
              </w:rPr>
              <w:t>ID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全域跟踪成功率不低于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92%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49C65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基于阵列光栅光纤等多种传感融合技术的高速公路改扩建施工保通场景应用研究，实现路段事件秒级感知，分钟级响应。</w:t>
            </w:r>
          </w:p>
          <w:p w14:paraId="2DEB38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项目研发投入：</w:t>
            </w:r>
            <w:r>
              <w:rPr>
                <w:rFonts w:ascii="方正兰亭细黑_GBK" w:eastAsia="方正兰亭细黑_GBK" w:cs="方正兰亭细黑_GBK"/>
                <w:color w:val="000000" w:themeColor="text1"/>
                <w:kern w:val="0"/>
                <w:sz w:val="16"/>
                <w:szCs w:val="16"/>
                <w:lang w:val="zh-CN"/>
                <w14:textFill>
                  <w14:solidFill>
                    <w14:schemeClr w14:val="tx1"/>
                  </w14:solidFill>
                </w14:textFill>
              </w:rPr>
              <w:t>440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0EB908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拟付揭榜方经费：</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4B37A5E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035C1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E657AF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76987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135</w:t>
            </w:r>
          </w:p>
        </w:tc>
        <w:tc>
          <w:tcPr>
            <w:tcW w:w="450" w:type="dxa"/>
            <w:vMerge w:val="continue"/>
            <w:shd w:val="clear" w:color="auto" w:fill="auto"/>
            <w:tcMar>
              <w:top w:w="85" w:type="dxa"/>
              <w:left w:w="28" w:type="dxa"/>
              <w:bottom w:w="85" w:type="dxa"/>
              <w:right w:w="28" w:type="dxa"/>
            </w:tcMar>
            <w:vAlign w:val="center"/>
          </w:tcPr>
          <w:p w14:paraId="1D18E6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25AAF3A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771E4E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946771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高速公路运营信创关键技术及产品研究</w:t>
            </w:r>
          </w:p>
        </w:tc>
        <w:tc>
          <w:tcPr>
            <w:tcW w:w="714" w:type="dxa"/>
            <w:shd w:val="clear" w:color="auto" w:fill="auto"/>
            <w:tcMar>
              <w:top w:w="85" w:type="dxa"/>
              <w:left w:w="28" w:type="dxa"/>
              <w:bottom w:w="85" w:type="dxa"/>
              <w:right w:w="28" w:type="dxa"/>
            </w:tcMar>
            <w:vAlign w:val="center"/>
          </w:tcPr>
          <w:p w14:paraId="46BBD31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B249E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AA4AE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2A3041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研发一系列适用于高速公路业务应用的信创产品，包括：边缘控制器、传输设备、工控机、手持终端等。</w:t>
            </w:r>
          </w:p>
          <w:p w14:paraId="395613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基于信创技术，研发一套适用于高速公路主要业务场景的智能控制系统，实现各类设备和子系统的接入、处理和控制。</w:t>
            </w:r>
          </w:p>
          <w:p w14:paraId="157B0C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基于信创运行环境，设计开发一套综合运维平台，实现对各类接入</w:t>
            </w:r>
            <w:r>
              <w:rPr>
                <w:rFonts w:ascii="方正兰亭细黑_GBK" w:eastAsia="方正兰亭细黑_GBK" w:cs="方正兰亭细黑_GBK"/>
                <w:color w:val="000000" w:themeColor="text1"/>
                <w:kern w:val="0"/>
                <w:sz w:val="16"/>
                <w:szCs w:val="16"/>
                <w:lang w:val="zh-CN"/>
                <w14:textFill>
                  <w14:solidFill>
                    <w14:schemeClr w14:val="tx1"/>
                  </w14:solidFill>
                </w14:textFill>
              </w:rPr>
              <w:t>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化设备的智能运维。</w:t>
            </w:r>
          </w:p>
          <w:p w14:paraId="2B98024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99A8A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支持多种标准协议接入，包括：</w:t>
            </w:r>
            <w:r>
              <w:rPr>
                <w:rFonts w:ascii="方正兰亭细黑_GBK" w:eastAsia="方正兰亭细黑_GBK" w:cs="方正兰亭细黑_GBK"/>
                <w:color w:val="000000" w:themeColor="text1"/>
                <w:kern w:val="0"/>
                <w:sz w:val="16"/>
                <w:szCs w:val="16"/>
                <w:lang w:val="zh-CN"/>
                <w14:textFill>
                  <w14:solidFill>
                    <w14:schemeClr w14:val="tx1"/>
                  </w14:solidFill>
                </w14:textFill>
              </w:rPr>
              <w:t>MQTT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HTTP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、行业标准的</w:t>
            </w:r>
            <w:r>
              <w:rPr>
                <w:rFonts w:ascii="方正兰亭细黑_GBK" w:eastAsia="方正兰亭细黑_GBK" w:cs="方正兰亭细黑_GBK"/>
                <w:color w:val="000000" w:themeColor="text1"/>
                <w:kern w:val="0"/>
                <w:sz w:val="16"/>
                <w:szCs w:val="16"/>
                <w:lang w:val="zh-CN"/>
                <w14:textFill>
                  <w14:solidFill>
                    <w14:schemeClr w14:val="tx1"/>
                  </w14:solidFill>
                </w14:textFill>
              </w:rPr>
              <w:t>TCP/UDP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协议、行业通用的标准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SDK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4A01E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并发服务响应延时</w:t>
            </w:r>
            <w:r>
              <w:rPr>
                <w:rFonts w:ascii="方正兰亭细黑_GBK" w:eastAsia="方正兰亭细黑_GBK" w:cs="方正兰亭细黑_GBK"/>
                <w:color w:val="000000" w:themeColor="text1"/>
                <w:kern w:val="0"/>
                <w:sz w:val="16"/>
                <w:szCs w:val="16"/>
                <w:lang w:val="zh-CN"/>
                <w14:textFill>
                  <w14:solidFill>
                    <w14:schemeClr w14:val="tx1"/>
                  </w14:solidFill>
                </w14:textFill>
              </w:rPr>
              <w:t>&lt;2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秒；数据处理响应时长</w:t>
            </w:r>
            <w:r>
              <w:rPr>
                <w:rFonts w:ascii="方正兰亭细黑_GBK" w:eastAsia="方正兰亭细黑_GBK" w:cs="方正兰亭细黑_GBK"/>
                <w:color w:val="000000" w:themeColor="text1"/>
                <w:kern w:val="0"/>
                <w:sz w:val="16"/>
                <w:szCs w:val="16"/>
                <w:lang w:val="zh-CN"/>
                <w14:textFill>
                  <w14:solidFill>
                    <w14:schemeClr w14:val="tx1"/>
                  </w14:solidFill>
                </w14:textFill>
              </w:rPr>
              <w:t>&lt;500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毫秒。</w:t>
            </w:r>
          </w:p>
          <w:p w14:paraId="722D54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满足平均故障间隔时间（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MTBF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&gt;20000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小时和平均故障修复时间（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MTTR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小时的可靠性要求。</w:t>
            </w:r>
          </w:p>
          <w:p w14:paraId="1C50977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总体软硬件自主化程度超过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0E443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设备和配套系统支持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24h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不间断运行，正常使用年限不低于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D0F2B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项目研发投入：</w:t>
            </w:r>
            <w:r>
              <w:rPr>
                <w:rFonts w:ascii="方正兰亭细黑_GBK" w:eastAsia="方正兰亭细黑_GBK" w:cs="方正兰亭细黑_GBK"/>
                <w:color w:val="000000" w:themeColor="text1"/>
                <w:kern w:val="0"/>
                <w:sz w:val="16"/>
                <w:szCs w:val="16"/>
                <w:lang w:val="zh-CN"/>
                <w14:textFill>
                  <w14:solidFill>
                    <w14:schemeClr w14:val="tx1"/>
                  </w14:solidFill>
                </w14:textFill>
              </w:rPr>
              <w:t>320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6F818F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拟付揭榜方经费：</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200378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6CB8C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A3C15D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823158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136</w:t>
            </w:r>
          </w:p>
        </w:tc>
        <w:tc>
          <w:tcPr>
            <w:tcW w:w="450" w:type="dxa"/>
            <w:vMerge w:val="continue"/>
            <w:shd w:val="clear" w:color="auto" w:fill="auto"/>
            <w:vAlign w:val="center"/>
          </w:tcPr>
          <w:p w14:paraId="0023A00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5FA629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湖北农业发展集团有限公司</w:t>
            </w:r>
          </w:p>
        </w:tc>
        <w:tc>
          <w:tcPr>
            <w:tcW w:w="726" w:type="dxa"/>
            <w:vMerge w:val="restart"/>
            <w:shd w:val="clear" w:color="auto" w:fill="auto"/>
            <w:tcMar>
              <w:top w:w="85" w:type="dxa"/>
              <w:left w:w="28" w:type="dxa"/>
              <w:bottom w:w="85" w:type="dxa"/>
              <w:right w:w="28" w:type="dxa"/>
            </w:tcMar>
            <w:vAlign w:val="center"/>
          </w:tcPr>
          <w:p w14:paraId="6AC7E0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BD223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油料作物良种研发</w:t>
            </w:r>
          </w:p>
        </w:tc>
        <w:tc>
          <w:tcPr>
            <w:tcW w:w="714" w:type="dxa"/>
            <w:shd w:val="clear" w:color="auto" w:fill="auto"/>
            <w:tcMar>
              <w:top w:w="85" w:type="dxa"/>
              <w:left w:w="28" w:type="dxa"/>
              <w:bottom w:w="85" w:type="dxa"/>
              <w:right w:w="28" w:type="dxa"/>
            </w:tcMar>
            <w:vAlign w:val="center"/>
          </w:tcPr>
          <w:p w14:paraId="6ACAE7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6095C9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10588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个适合在非洲莫桑比克机播机收的高产油料作物。</w:t>
            </w:r>
          </w:p>
          <w:p w14:paraId="1BCA66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参数需求：含油率与产量达到国内同类作物的</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036D72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需达到效果：研发出的品种需完成在当地的品种区试与注册。</w:t>
            </w:r>
          </w:p>
          <w:p w14:paraId="7B61E9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0A7CD9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D9FCBF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E3AAE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137</w:t>
            </w:r>
          </w:p>
        </w:tc>
        <w:tc>
          <w:tcPr>
            <w:tcW w:w="450" w:type="dxa"/>
            <w:vMerge w:val="continue"/>
            <w:shd w:val="clear" w:color="auto" w:fill="auto"/>
            <w:vAlign w:val="center"/>
          </w:tcPr>
          <w:p w14:paraId="1785944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659BD19F">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67C3E1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41F417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肉牛减抗替抗饲料添加剂研发与应用示范</w:t>
            </w:r>
          </w:p>
        </w:tc>
        <w:tc>
          <w:tcPr>
            <w:tcW w:w="714" w:type="dxa"/>
            <w:shd w:val="clear" w:color="auto" w:fill="auto"/>
            <w:tcMar>
              <w:top w:w="85" w:type="dxa"/>
              <w:left w:w="28" w:type="dxa"/>
              <w:bottom w:w="85" w:type="dxa"/>
              <w:right w:w="28" w:type="dxa"/>
            </w:tcMar>
            <w:vAlign w:val="center"/>
          </w:tcPr>
          <w:p w14:paraId="2E090A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56A4B8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E4787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需求内容：利用植物源天然活性成份，提高肉牛免疫力和生产成绩，减少抗生素在肉牛生产中使用，提高肉牛健康养殖水平，提高牛肉质量与安全性。</w:t>
            </w:r>
          </w:p>
          <w:p w14:paraId="5CF95A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AD0BD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育肥牛生产水平提高</w:t>
            </w:r>
            <w:r>
              <w:rPr>
                <w:rFonts w:ascii="方正兰亭细黑_GBK" w:eastAsia="方正兰亭细黑_GBK" w:cs="方正兰亭细黑_GBK"/>
                <w:color w:val="000000" w:themeColor="text1"/>
                <w:kern w:val="0"/>
                <w:sz w:val="16"/>
                <w:szCs w:val="16"/>
                <w:lang w:val="zh-CN"/>
                <w14:textFill>
                  <w14:solidFill>
                    <w14:schemeClr w14:val="tx1"/>
                  </w14:solidFill>
                </w14:textFill>
              </w:rPr>
              <w:t>5-10%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B7E7B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降低肉牛生产中药费开支</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EF939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开发肉牛育肥饲料添加剂产品</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4562D1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制定企业标准</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w:t>
            </w:r>
          </w:p>
          <w:p w14:paraId="4557F3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需达到效果：提高肉牛生产水平、提高肉牛免疫力、提高肉牛养殖经济效益。</w:t>
            </w:r>
          </w:p>
          <w:p w14:paraId="3EBF517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A027F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2AED24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81989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138</w:t>
            </w:r>
          </w:p>
        </w:tc>
        <w:tc>
          <w:tcPr>
            <w:tcW w:w="450" w:type="dxa"/>
            <w:vMerge w:val="continue"/>
            <w:shd w:val="clear" w:color="auto" w:fill="auto"/>
            <w:vAlign w:val="center"/>
          </w:tcPr>
          <w:p w14:paraId="5D298B9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5D174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华塑控股股份有限公司</w:t>
            </w:r>
          </w:p>
        </w:tc>
        <w:tc>
          <w:tcPr>
            <w:tcW w:w="726" w:type="dxa"/>
            <w:shd w:val="clear" w:color="auto" w:fill="auto"/>
            <w:tcMar>
              <w:top w:w="85" w:type="dxa"/>
              <w:left w:w="28" w:type="dxa"/>
              <w:bottom w:w="85" w:type="dxa"/>
              <w:right w:w="28" w:type="dxa"/>
            </w:tcMar>
            <w:vAlign w:val="center"/>
          </w:tcPr>
          <w:p w14:paraId="5D20E99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6D26A1F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Mini-LED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游戏显示器</w:t>
            </w:r>
          </w:p>
        </w:tc>
        <w:tc>
          <w:tcPr>
            <w:tcW w:w="714" w:type="dxa"/>
            <w:shd w:val="clear" w:color="auto" w:fill="auto"/>
            <w:tcMar>
              <w:top w:w="85" w:type="dxa"/>
              <w:left w:w="28" w:type="dxa"/>
              <w:bottom w:w="85" w:type="dxa"/>
              <w:right w:w="28" w:type="dxa"/>
            </w:tcMar>
            <w:vAlign w:val="center"/>
          </w:tcPr>
          <w:p w14:paraId="1F4E1B4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w:t>
            </w:r>
          </w:p>
        </w:tc>
        <w:tc>
          <w:tcPr>
            <w:tcW w:w="788" w:type="dxa"/>
            <w:shd w:val="clear" w:color="auto" w:fill="auto"/>
            <w:tcMar>
              <w:top w:w="85" w:type="dxa"/>
              <w:left w:w="28" w:type="dxa"/>
              <w:bottom w:w="85" w:type="dxa"/>
              <w:right w:w="28" w:type="dxa"/>
            </w:tcMar>
            <w:vAlign w:val="center"/>
          </w:tcPr>
          <w:p w14:paraId="012734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C0125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w:t>
            </w:r>
            <w:r>
              <w:rPr>
                <w:rFonts w:ascii="方正兰亭细黑_GBK" w:eastAsia="方正兰亭细黑_GBK" w:cs="方正兰亭细黑_GBK"/>
                <w:color w:val="000000" w:themeColor="text1"/>
                <w:kern w:val="0"/>
                <w:sz w:val="16"/>
                <w:szCs w:val="16"/>
                <w:lang w:val="zh-CN"/>
                <w14:textFill>
                  <w14:solidFill>
                    <w14:schemeClr w14:val="tx1"/>
                  </w14:solidFill>
                </w14:textFill>
              </w:rPr>
              <w:t>Mini-LED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游戏显示器</w:t>
            </w:r>
          </w:p>
          <w:p w14:paraId="2A48B53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1. 7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种炫彩呼吸跑马灯效自由切换，</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快速响应</w:t>
            </w:r>
            <w:r>
              <w:rPr>
                <w:rFonts w:ascii="方正兰亭细黑_GBK" w:eastAsia="方正兰亭细黑_GBK" w:cs="方正兰亭细黑_GBK"/>
                <w:color w:val="000000" w:themeColor="text1"/>
                <w:kern w:val="0"/>
                <w:sz w:val="16"/>
                <w:szCs w:val="16"/>
                <w:lang w:val="zh-CN"/>
                <w14:textFill>
                  <w14:solidFill>
                    <w14:schemeClr w14:val="tx1"/>
                  </w14:solidFill>
                </w14:textFill>
              </w:rPr>
              <w:t>1ms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前置</w:t>
            </w:r>
            <w:r>
              <w:rPr>
                <w:rFonts w:ascii="方正兰亭细黑_GBK" w:eastAsia="方正兰亭细黑_GBK" w:cs="方正兰亭细黑_GBK"/>
                <w:color w:val="000000" w:themeColor="text1"/>
                <w:kern w:val="0"/>
                <w:sz w:val="16"/>
                <w:szCs w:val="16"/>
                <w:lang w:val="zh-CN"/>
                <w14:textFill>
                  <w14:solidFill>
                    <w14:schemeClr w14:val="tx1"/>
                  </w14:solidFill>
                </w14:textFill>
              </w:rPr>
              <w:t>OSD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一键控制，</w:t>
            </w:r>
            <w:r>
              <w:rPr>
                <w:rFonts w:ascii="方正兰亭细黑_GBK" w:eastAsia="方正兰亭细黑_GBK" w:cs="方正兰亭细黑_GBK"/>
                <w:color w:val="000000" w:themeColor="text1"/>
                <w:kern w:val="0"/>
                <w:sz w:val="16"/>
                <w:szCs w:val="16"/>
                <w:lang w:val="zh-CN"/>
                <w14:textFill>
                  <w14:solidFill>
                    <w14:schemeClr w14:val="tx1"/>
                  </w14:solidFill>
                </w14:textFill>
              </w:rPr>
              <w:t>4. 1152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智能分区，</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影像级</w:t>
            </w:r>
            <w:r>
              <w:rPr>
                <w:rFonts w:ascii="方正兰亭细黑_GBK" w:eastAsia="方正兰亭细黑_GBK" w:cs="方正兰亭细黑_GBK"/>
                <w:color w:val="000000" w:themeColor="text1"/>
                <w:kern w:val="0"/>
                <w:sz w:val="16"/>
                <w:szCs w:val="16"/>
                <w:lang w:val="zh-CN"/>
                <w14:textFill>
                  <w14:solidFill>
                    <w14:schemeClr w14:val="tx1"/>
                  </w14:solidFill>
                </w14:textFill>
              </w:rPr>
              <w:t>DCI-P3 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E&lt;2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，色深</w:t>
            </w:r>
            <w:r>
              <w:rPr>
                <w:rFonts w:ascii="方正兰亭细黑_GBK" w:eastAsia="方正兰亭细黑_GBK" w:cs="方正兰亭细黑_GBK"/>
                <w:color w:val="000000" w:themeColor="text1"/>
                <w:kern w:val="0"/>
                <w:sz w:val="16"/>
                <w:szCs w:val="16"/>
                <w:lang w:val="zh-CN"/>
                <w14:textFill>
                  <w14:solidFill>
                    <w14:schemeClr w14:val="tx1"/>
                  </w14:solidFill>
                </w14:textFill>
              </w:rPr>
              <w:t>1.07B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6.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硬件级低蓝光。</w:t>
            </w:r>
          </w:p>
          <w:p w14:paraId="2AA9C3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4K160HZ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HDR1000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Light FX Sync,Type-c 90w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）满足高端游戏电竞产品的市场需求。</w:t>
            </w:r>
          </w:p>
          <w:p w14:paraId="07A204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093D4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拟采取的合作方式：合作开发</w:t>
            </w:r>
          </w:p>
        </w:tc>
      </w:tr>
      <w:tr w14:paraId="1205244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4A2AD4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139</w:t>
            </w:r>
          </w:p>
        </w:tc>
        <w:tc>
          <w:tcPr>
            <w:tcW w:w="450" w:type="dxa"/>
            <w:vMerge w:val="continue"/>
            <w:shd w:val="clear" w:color="auto" w:fill="auto"/>
            <w:tcMar>
              <w:top w:w="85" w:type="dxa"/>
              <w:left w:w="28" w:type="dxa"/>
              <w:bottom w:w="85" w:type="dxa"/>
              <w:right w:w="28" w:type="dxa"/>
            </w:tcMar>
            <w:vAlign w:val="center"/>
          </w:tcPr>
          <w:p w14:paraId="2DE4DC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DEF190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武汉中元通信股份有限公司</w:t>
            </w:r>
          </w:p>
        </w:tc>
        <w:tc>
          <w:tcPr>
            <w:tcW w:w="726" w:type="dxa"/>
            <w:shd w:val="clear" w:color="auto" w:fill="auto"/>
            <w:tcMar>
              <w:top w:w="85" w:type="dxa"/>
              <w:left w:w="28" w:type="dxa"/>
              <w:bottom w:w="85" w:type="dxa"/>
              <w:right w:w="28" w:type="dxa"/>
            </w:tcMar>
            <w:vAlign w:val="center"/>
          </w:tcPr>
          <w:p w14:paraId="7AD7E9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22134A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低轨通信卫星地面设备的小型化、高增益相控阵天线及性能测试平台研制</w:t>
            </w:r>
          </w:p>
        </w:tc>
        <w:tc>
          <w:tcPr>
            <w:tcW w:w="714" w:type="dxa"/>
            <w:shd w:val="clear" w:color="auto" w:fill="auto"/>
            <w:tcMar>
              <w:top w:w="85" w:type="dxa"/>
              <w:left w:w="28" w:type="dxa"/>
              <w:bottom w:w="85" w:type="dxa"/>
              <w:right w:w="28" w:type="dxa"/>
            </w:tcMar>
            <w:vAlign w:val="center"/>
          </w:tcPr>
          <w:p w14:paraId="1DA62D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00F2BF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54D3B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需求内容：研发一款小型化、高增益、波束捷变、高可靠性相控阵天线及天线性能快速测试平台，满足低轨通信卫星地面终端使用和系统试验验证需求。</w:t>
            </w:r>
          </w:p>
          <w:p w14:paraId="792947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参数要求：具备</w:t>
            </w:r>
            <w:r>
              <w:rPr>
                <w:rFonts w:ascii="方正兰亭细黑_GBK" w:eastAsia="方正兰亭细黑_GBK" w:cs="方正兰亭细黑_GBK"/>
                <w:color w:val="000000" w:themeColor="text1"/>
                <w:kern w:val="0"/>
                <w:sz w:val="16"/>
                <w:szCs w:val="16"/>
                <w:lang w:val="zh-CN"/>
                <w14:textFill>
                  <w14:solidFill>
                    <w14:schemeClr w14:val="tx1"/>
                  </w14:solidFill>
                </w14:textFill>
              </w:rPr>
              <w:t>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频段、</w:t>
            </w:r>
            <w:r>
              <w:rPr>
                <w:rFonts w:ascii="方正兰亭细黑_GBK" w:eastAsia="方正兰亭细黑_GBK" w:cs="方正兰亭细黑_GBK"/>
                <w:color w:val="000000" w:themeColor="text1"/>
                <w:kern w:val="0"/>
                <w:sz w:val="16"/>
                <w:szCs w:val="16"/>
                <w:lang w:val="zh-CN"/>
                <w14:textFill>
                  <w14:solidFill>
                    <w14:schemeClr w14:val="tx1"/>
                  </w14:solidFill>
                </w14:textFill>
              </w:rPr>
              <w:t>Ka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频段信号收发能力；具备</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个以上有源通道高密度集成能力；具备多波束形成能力；具备天线波束形状的捷变能力。</w:t>
            </w:r>
          </w:p>
          <w:p w14:paraId="0E0DEA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套相控阵天线的试制，搭建测试平台，完成天线主要性能的测试。</w:t>
            </w:r>
          </w:p>
          <w:p w14:paraId="7AF115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9784C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7FCA66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929B88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140</w:t>
            </w:r>
          </w:p>
        </w:tc>
        <w:tc>
          <w:tcPr>
            <w:tcW w:w="450" w:type="dxa"/>
            <w:vMerge w:val="continue"/>
            <w:shd w:val="clear" w:color="auto" w:fill="auto"/>
            <w:vAlign w:val="center"/>
          </w:tcPr>
          <w:p w14:paraId="693AA3E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791EAE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武汉华工正源光子技术有限公司</w:t>
            </w:r>
          </w:p>
        </w:tc>
        <w:tc>
          <w:tcPr>
            <w:tcW w:w="726" w:type="dxa"/>
            <w:shd w:val="clear" w:color="auto" w:fill="auto"/>
            <w:tcMar>
              <w:top w:w="85" w:type="dxa"/>
              <w:left w:w="28" w:type="dxa"/>
              <w:bottom w:w="85" w:type="dxa"/>
              <w:right w:w="28" w:type="dxa"/>
            </w:tcMar>
            <w:vAlign w:val="center"/>
          </w:tcPr>
          <w:p w14:paraId="348CD9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3B7F1E4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ascii="方正兰亭细黑_GBK" w:eastAsia="方正兰亭细黑_GBK" w:cs="方正兰亭细黑_GBK"/>
                <w:color w:val="000000" w:themeColor="text1"/>
                <w:kern w:val="0"/>
                <w:sz w:val="16"/>
                <w:szCs w:val="16"/>
                <w14:textFill>
                  <w14:solidFill>
                    <w14:schemeClr w14:val="tx1"/>
                  </w14:solidFill>
                </w14:textFill>
              </w:rPr>
              <w:t>50G baud EML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激光器芯片</w:t>
            </w:r>
          </w:p>
        </w:tc>
        <w:tc>
          <w:tcPr>
            <w:tcW w:w="714" w:type="dxa"/>
            <w:shd w:val="clear" w:color="auto" w:fill="auto"/>
            <w:tcMar>
              <w:top w:w="85" w:type="dxa"/>
              <w:left w:w="28" w:type="dxa"/>
              <w:bottom w:w="85" w:type="dxa"/>
              <w:right w:w="28" w:type="dxa"/>
            </w:tcMar>
            <w:vAlign w:val="center"/>
          </w:tcPr>
          <w:p w14:paraId="49D7FF4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项目评审通过进入供应商目录</w:t>
            </w:r>
          </w:p>
        </w:tc>
        <w:tc>
          <w:tcPr>
            <w:tcW w:w="788" w:type="dxa"/>
            <w:shd w:val="clear" w:color="auto" w:fill="auto"/>
            <w:tcMar>
              <w:top w:w="85" w:type="dxa"/>
              <w:left w:w="28" w:type="dxa"/>
              <w:bottom w:w="85" w:type="dxa"/>
              <w:right w:w="28" w:type="dxa"/>
            </w:tcMar>
            <w:vAlign w:val="center"/>
          </w:tcPr>
          <w:p w14:paraId="14DCEB6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E27E4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需求内容：突破</w:t>
            </w:r>
            <w:r>
              <w:rPr>
                <w:rFonts w:ascii="方正兰亭细黑_GBK" w:eastAsia="方正兰亭细黑_GBK" w:cs="方正兰亭细黑_GBK"/>
                <w:color w:val="000000" w:themeColor="text1"/>
                <w:kern w:val="0"/>
                <w:sz w:val="16"/>
                <w:szCs w:val="16"/>
                <w:lang w:val="zh-CN"/>
                <w14:textFill>
                  <w14:solidFill>
                    <w14:schemeClr w14:val="tx1"/>
                  </w14:solidFill>
                </w14:textFill>
              </w:rPr>
              <w:t>50G baud EML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激光器芯片外延片结构设计、外延片材料</w:t>
            </w:r>
            <w:r>
              <w:rPr>
                <w:rFonts w:ascii="方正兰亭细黑_GBK" w:eastAsia="方正兰亭细黑_GBK" w:cs="方正兰亭细黑_GBK"/>
                <w:color w:val="000000" w:themeColor="text1"/>
                <w:kern w:val="0"/>
                <w:sz w:val="16"/>
                <w:szCs w:val="16"/>
                <w:lang w:val="zh-CN"/>
                <w14:textFill>
                  <w14:solidFill>
                    <w14:schemeClr w14:val="tx1"/>
                  </w14:solidFill>
                </w14:textFill>
              </w:rPr>
              <w:t>MOCVD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生长、芯片制备、芯片封装测试等关键技术，研究低电容、高宽带技术，开发不受</w:t>
            </w:r>
            <w:r>
              <w:rPr>
                <w:rFonts w:ascii="方正兰亭细黑_GBK" w:eastAsia="方正兰亭细黑_GBK" w:cs="方正兰亭细黑_GBK"/>
                <w:color w:val="000000" w:themeColor="text1"/>
                <w:kern w:val="0"/>
                <w:sz w:val="16"/>
                <w:szCs w:val="16"/>
                <w:lang w:val="zh-CN"/>
                <w14:textFill>
                  <w14:solidFill>
                    <w14:schemeClr w14:val="tx1"/>
                  </w14:solidFill>
                </w14:textFill>
              </w:rPr>
              <w:t>RC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限制的超高速</w:t>
            </w:r>
            <w:r>
              <w:rPr>
                <w:rFonts w:ascii="方正兰亭细黑_GBK" w:eastAsia="方正兰亭细黑_GBK" w:cs="方正兰亭细黑_GBK"/>
                <w:color w:val="000000" w:themeColor="text1"/>
                <w:kern w:val="0"/>
                <w:sz w:val="16"/>
                <w:szCs w:val="16"/>
                <w:lang w:val="zh-CN"/>
                <w14:textFill>
                  <w14:solidFill>
                    <w14:schemeClr w14:val="tx1"/>
                  </w14:solidFill>
                </w14:textFill>
              </w:rPr>
              <w:t>III-V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族半导体材料行波电极技术，提出切实可行的技术路线和实现方案，形成送样。</w:t>
            </w:r>
          </w:p>
          <w:p w14:paraId="1252432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50G baud EML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光芯片：</w:t>
            </w:r>
          </w:p>
          <w:p w14:paraId="1D26C5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工作波长</w:t>
            </w:r>
            <w:r>
              <w:rPr>
                <w:rFonts w:ascii="方正兰亭细黑_GBK" w:eastAsia="方正兰亭细黑_GBK" w:cs="方正兰亭细黑_GBK"/>
                <w:color w:val="000000" w:themeColor="text1"/>
                <w:kern w:val="0"/>
                <w:sz w:val="16"/>
                <w:szCs w:val="16"/>
                <w:lang w:val="zh-CN"/>
                <w14:textFill>
                  <w14:solidFill>
                    <w14:schemeClr w14:val="tx1"/>
                  </w14:solidFill>
                </w14:textFill>
              </w:rPr>
              <w:t>1270~1330nm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DF1EA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小信号带宽</w:t>
            </w:r>
            <w:r>
              <w:rPr>
                <w:rFonts w:ascii="方正兰亭细黑_GBK" w:eastAsia="方正兰亭细黑_GBK" w:cs="方正兰亭细黑_GBK"/>
                <w:color w:val="000000" w:themeColor="text1"/>
                <w:kern w:val="0"/>
                <w:sz w:val="16"/>
                <w:szCs w:val="16"/>
                <w:lang w:val="zh-CN"/>
                <w14:textFill>
                  <w14:solidFill>
                    <w14:schemeClr w14:val="tx1"/>
                  </w14:solidFill>
                </w14:textFill>
              </w:rPr>
              <w:t>&gt;42G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69750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输出光功率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&gt;10mW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1D9AD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静态消光比</w:t>
            </w:r>
            <w:r>
              <w:rPr>
                <w:rFonts w:ascii="方正兰亭细黑_GBK" w:eastAsia="方正兰亭细黑_GBK" w:cs="方正兰亭细黑_GBK"/>
                <w:color w:val="000000" w:themeColor="text1"/>
                <w:kern w:val="0"/>
                <w:sz w:val="16"/>
                <w:szCs w:val="16"/>
                <w:lang w:val="zh-CN"/>
                <w14:textFill>
                  <w14:solidFill>
                    <w14:schemeClr w14:val="tx1"/>
                  </w14:solidFill>
                </w14:textFill>
              </w:rPr>
              <w:t>&gt;13dB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361E19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PAM4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眼图代价</w:t>
            </w:r>
            <w:r>
              <w:rPr>
                <w:rFonts w:ascii="方正兰亭细黑_GBK" w:eastAsia="方正兰亭细黑_GBK" w:cs="方正兰亭细黑_GBK"/>
                <w:color w:val="000000" w:themeColor="text1"/>
                <w:kern w:val="0"/>
                <w:sz w:val="16"/>
                <w:szCs w:val="16"/>
                <w:lang w:val="zh-CN"/>
                <w14:textFill>
                  <w14:solidFill>
                    <w14:schemeClr w14:val="tx1"/>
                  </w14:solidFill>
                </w14:textFill>
              </w:rPr>
              <w:t>TDECQ&lt;3.0dB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59E72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50G baud EML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出货达到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万只，投产后年生产能力达</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万套；</w:t>
            </w:r>
          </w:p>
          <w:p w14:paraId="33EF38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67488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拟采取的合作方式：项目评审通过进入供应商目录</w:t>
            </w:r>
          </w:p>
        </w:tc>
      </w:tr>
      <w:tr w14:paraId="1F62F23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8345F0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141</w:t>
            </w:r>
          </w:p>
        </w:tc>
        <w:tc>
          <w:tcPr>
            <w:tcW w:w="450" w:type="dxa"/>
            <w:vMerge w:val="continue"/>
            <w:shd w:val="clear" w:color="auto" w:fill="auto"/>
            <w:vAlign w:val="center"/>
          </w:tcPr>
          <w:p w14:paraId="4704EF1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4F45C7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武汉云计算科技有限公司</w:t>
            </w:r>
          </w:p>
        </w:tc>
        <w:tc>
          <w:tcPr>
            <w:tcW w:w="726" w:type="dxa"/>
            <w:shd w:val="clear" w:color="auto" w:fill="auto"/>
            <w:tcMar>
              <w:top w:w="85" w:type="dxa"/>
              <w:left w:w="28" w:type="dxa"/>
              <w:bottom w:w="85" w:type="dxa"/>
              <w:right w:w="28" w:type="dxa"/>
            </w:tcMar>
            <w:vAlign w:val="center"/>
          </w:tcPr>
          <w:p w14:paraId="30F02F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737299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武汉云智慧街道数字化平台</w:t>
            </w:r>
          </w:p>
        </w:tc>
        <w:tc>
          <w:tcPr>
            <w:tcW w:w="714" w:type="dxa"/>
            <w:shd w:val="clear" w:color="auto" w:fill="auto"/>
            <w:tcMar>
              <w:top w:w="85" w:type="dxa"/>
              <w:left w:w="28" w:type="dxa"/>
              <w:bottom w:w="85" w:type="dxa"/>
              <w:right w:w="28" w:type="dxa"/>
            </w:tcMar>
            <w:vAlign w:val="center"/>
          </w:tcPr>
          <w:p w14:paraId="246074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7B8A8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5614F1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0F0B8B7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立武汉云智慧街道数字化平台，包括系统数据处理中台、地理信息系统、前端数据展示大屏，以及后端平台信息处理系统。在前端建立多元化数据展示，满足“一屏统览，指挥决策”的统管需求；在后台建立完善数据收集、处理、传输、管理机制，实现数据智能化处理、前后端形成联动的同时，满足基层治理工作效率提升、基层数据资产沉淀需求。系统前后端协同，助力实现基层社会治理理念时代化、治理方式智能化、治理功能实效化。</w:t>
            </w:r>
          </w:p>
          <w:p w14:paraId="1D9650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p w14:paraId="4D818CA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该平台各版块需包含以下功能：</w:t>
            </w:r>
          </w:p>
          <w:p w14:paraId="597AFF1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数据处理中台：从各类数据源中收集数据，对收集到的原始数据进行分类、整理和清洗，以保证数据的质量和准确性，进行数据挖掘和分析，</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提取出有价值的信息和规律；提供可靠、高效的数据存储，快速存储大量数据，同时考虑数据的备份、恢复和安全性；处理完成的数据提供给其他系统和应用使用，包括地理信息系统、数字化展示大屏和后台事项处理系统等；确保数据安全性，防止非法访问和数据泄露。</w:t>
            </w:r>
          </w:p>
          <w:p w14:paraId="067300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地理信息系统：提供清晰、准确的地图展示功能，方便易用的地理位置查询功能，准确定位街道不同建筑物、设施，在系统底图直观准确展示街道各类数据；提供各种空间分析和决策支持工具，例如热力图、统计图表、空间分析、决策支持等，便于管理者快速决策；确保数据安全性和保密性，以防止非法访问和数据泄露。</w:t>
            </w:r>
          </w:p>
          <w:p w14:paraId="491BBD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数字展示大屏：将智慧街道系统中的各类信息数据，通过视觉化方式展示在大屏幕上，便于管理者快速地了解街道状况和各类数据信息统计，精准决策，指挥各部门形成联动。</w:t>
            </w:r>
          </w:p>
          <w:p w14:paraId="49AA67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事项处理系统：用智能化方式整合、处理、分配、管理各类系统来源的事项数据，能够根据不同的事项类型实现自动受理和处理，并对事项处理过程进行跟踪和统计，以便基层人员及时完成事项处理。形成数据资产的同时，便于后续管理分析、绩效考核等。</w:t>
            </w:r>
          </w:p>
          <w:p w14:paraId="1E3AB0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参数要求：该平台各版块需满足以下指标：</w:t>
            </w:r>
          </w:p>
          <w:p w14:paraId="52AECD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处理中台：能够存储各种形式的数据，包括结构化数据、半结构化数据和非结构化数据；具备快速的数据处理能力，支持高并发的数据传输、存储和处理，数据管理、整合和归档等处理需求；具备数据标准化能力，对各种格式的数据进行统一标准化处理；</w:t>
            </w:r>
          </w:p>
          <w:p w14:paraId="16361C2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地理信息系统：</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街道建模精度达到</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2-5cm</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支持空天地一体、室内外一体、地上地下一体化建模管理。可支持分层到户管理，对接水电燃气等各类其他数据实现人事地物精细化综合管理。街道地图更新按需或按月度、季度、年度更新，建立完善更新机制。底图地理信息实现一月</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一更新，能够支持多形式地图展示。支持定位服务，同时充分结合数字孪生，可视化嵌入各类信息，并具备良好的可扩展性和可维护性。</w:t>
            </w:r>
          </w:p>
          <w:p w14:paraId="70C5DD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数字化展示大屏：</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大屏幕高分辨率展示各类应用场景数据；展示数据支持实时更新，对部分统计类数据进行图表形式的可视化展示；具备定制化和可配置的特点，根据不同的业务需求，支持快速的模块化搭建、功能配置和自定义，提供高精度、高效率、高自由度数据展示。</w:t>
            </w:r>
          </w:p>
          <w:p w14:paraId="1DAAEF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事项处理系统：该系统需要支持街道运营管理中重要的各类业务流程的集中管理和优化，数据刷新频率实现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支持配置多种类型数据处理，存储数据容量大，查询效率高，支持模糊查询方式，实现数据的分类、筛选、排序和导出等功能。</w:t>
            </w:r>
          </w:p>
          <w:p w14:paraId="4E8297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p w14:paraId="05D3CC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需达到效果：该平台需要达到以下效果：</w:t>
            </w:r>
          </w:p>
          <w:p w14:paraId="3A55AD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数据处理中台：需具备高性能、高可扩展性、高安全性、高操作性、易集成的特点，满足各项参数指标的要求，各项数据信息实时更新，协助街道进行精细化决策管理。</w:t>
            </w:r>
          </w:p>
          <w:p w14:paraId="2FFC8D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地理信息系统：</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满足街道信息实际展示需求</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可快速部署并进行数据交互，提供更多空间数据可视化及数据共享，并定期进行系统更新。</w:t>
            </w:r>
          </w:p>
          <w:p w14:paraId="384435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数字展示大屏：通过数据可视化，实时汇集展示街道信息，让管理者清晰快速地了解、发现疑难问题，帮助管理者更好地开展运营管理和指挥决策工作。</w:t>
            </w:r>
          </w:p>
          <w:p w14:paraId="54BDFC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事项处理系统：快速整合、处理各系统平台的事项需求，及时分派、处理事项，解决街道居民及疑难杂症；支持数据快速统计、生成业务透明报告、汇总业务基础数据、以视图、图表形式呈现数据等能力，实现一站式业务处理，有效提升基层工作效率；具备数据安全加密和隔离功能，为系统数据传输链路和数据存储过程保驾护航。</w:t>
            </w:r>
          </w:p>
          <w:p w14:paraId="751B13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71078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DEAA0A9">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60FF9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142</w:t>
            </w:r>
          </w:p>
        </w:tc>
        <w:tc>
          <w:tcPr>
            <w:tcW w:w="450" w:type="dxa"/>
            <w:vMerge w:val="continue"/>
            <w:shd w:val="clear" w:color="auto" w:fill="auto"/>
            <w:vAlign w:val="center"/>
          </w:tcPr>
          <w:p w14:paraId="260573D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FCA1C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武桥重工集团股份有限公司</w:t>
            </w:r>
          </w:p>
        </w:tc>
        <w:tc>
          <w:tcPr>
            <w:tcW w:w="726" w:type="dxa"/>
            <w:shd w:val="clear" w:color="auto" w:fill="auto"/>
            <w:tcMar>
              <w:top w:w="85" w:type="dxa"/>
              <w:left w:w="28" w:type="dxa"/>
              <w:bottom w:w="85" w:type="dxa"/>
              <w:right w:w="28" w:type="dxa"/>
            </w:tcMar>
            <w:vAlign w:val="center"/>
          </w:tcPr>
          <w:p w14:paraId="6E16138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431475E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海洋工程专用起重机智能控制系统</w:t>
            </w:r>
          </w:p>
        </w:tc>
        <w:tc>
          <w:tcPr>
            <w:tcW w:w="714" w:type="dxa"/>
            <w:shd w:val="clear" w:color="auto" w:fill="auto"/>
            <w:tcMar>
              <w:top w:w="85" w:type="dxa"/>
              <w:left w:w="28" w:type="dxa"/>
              <w:bottom w:w="85" w:type="dxa"/>
              <w:right w:w="28" w:type="dxa"/>
            </w:tcMar>
            <w:vAlign w:val="center"/>
          </w:tcPr>
          <w:p w14:paraId="795ECF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合作研发、委托研发、技术引进</w:t>
            </w:r>
          </w:p>
        </w:tc>
        <w:tc>
          <w:tcPr>
            <w:tcW w:w="788" w:type="dxa"/>
            <w:shd w:val="clear" w:color="auto" w:fill="auto"/>
            <w:tcMar>
              <w:top w:w="85" w:type="dxa"/>
              <w:left w:w="28" w:type="dxa"/>
              <w:bottom w:w="85" w:type="dxa"/>
              <w:right w:w="28" w:type="dxa"/>
            </w:tcMar>
            <w:vAlign w:val="center"/>
          </w:tcPr>
          <w:p w14:paraId="28FF85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B41A2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6F37C2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研制一套海洋工程专用起重船起重机专用智能控制系统，功能完善、智能化程度高、操作简易，须在波浪补偿功能上有突破性进展，优先采用主动式波浪补偿方案，适用于我国跨海大桥架设、海洋风电工程。</w:t>
            </w:r>
          </w:p>
          <w:p w14:paraId="473EE5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参数要求及需达到的效果：</w:t>
            </w:r>
          </w:p>
          <w:p w14:paraId="4A36AC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功能完善、智能化程度高、操作简易，须在波浪补偿功能上有突破性进展，优先采用主动式波浪补偿方案。能实现吊装对位精度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0.05</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米；</w:t>
            </w:r>
          </w:p>
          <w:p w14:paraId="783167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能在蒲氏</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级风力下进行稳定作业；</w:t>
            </w:r>
          </w:p>
          <w:p w14:paraId="05A75E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具备波浪补偿功能；</w:t>
            </w:r>
          </w:p>
          <w:p w14:paraId="66A2F1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满足跨海大桥</w:t>
            </w:r>
            <w:r>
              <w:rPr>
                <w:rFonts w:ascii="方正兰亭细黑_GBK" w:eastAsia="方正兰亭细黑_GBK" w:cs="方正兰亭细黑_GBK"/>
                <w:color w:val="000000" w:themeColor="text1"/>
                <w:kern w:val="0"/>
                <w:sz w:val="16"/>
                <w:szCs w:val="16"/>
                <w:lang w:val="zh-CN"/>
                <w14:textFill>
                  <w14:solidFill>
                    <w14:schemeClr w14:val="tx1"/>
                  </w14:solidFill>
                </w14:textFill>
              </w:rPr>
              <w:t>3000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吨以上钢梁架设需求；</w:t>
            </w:r>
          </w:p>
          <w:p w14:paraId="7586B5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满足海洋风电</w:t>
            </w:r>
            <w:r>
              <w:rPr>
                <w:rFonts w:ascii="方正兰亭细黑_GBK" w:eastAsia="方正兰亭细黑_GBK" w:cs="方正兰亭细黑_GBK"/>
                <w:color w:val="000000" w:themeColor="text1"/>
                <w:kern w:val="0"/>
                <w:sz w:val="16"/>
                <w:szCs w:val="16"/>
                <w:lang w:val="zh-CN"/>
                <w14:textFill>
                  <w14:solidFill>
                    <w14:schemeClr w14:val="tx1"/>
                  </w14:solidFill>
                </w14:textFill>
              </w:rPr>
              <w:t>20MW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机组安装施工工况要求。</w:t>
            </w:r>
          </w:p>
          <w:p w14:paraId="28A0F6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年内</w:t>
            </w:r>
          </w:p>
          <w:p w14:paraId="78FFB7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拟采取的合作方式：合作研发、委托研发、技术引进</w:t>
            </w:r>
          </w:p>
        </w:tc>
      </w:tr>
      <w:tr w14:paraId="4E076B4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C23EC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143</w:t>
            </w:r>
          </w:p>
        </w:tc>
        <w:tc>
          <w:tcPr>
            <w:tcW w:w="450" w:type="dxa"/>
            <w:vMerge w:val="continue"/>
            <w:shd w:val="clear" w:color="auto" w:fill="auto"/>
            <w:tcMar>
              <w:top w:w="85" w:type="dxa"/>
              <w:left w:w="28" w:type="dxa"/>
              <w:bottom w:w="85" w:type="dxa"/>
              <w:right w:w="28" w:type="dxa"/>
            </w:tcMar>
            <w:vAlign w:val="center"/>
          </w:tcPr>
          <w:p w14:paraId="093FB5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BEF58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武汉精测电子集团股份有限公司</w:t>
            </w:r>
          </w:p>
        </w:tc>
        <w:tc>
          <w:tcPr>
            <w:tcW w:w="726" w:type="dxa"/>
            <w:vMerge w:val="restart"/>
            <w:shd w:val="clear" w:color="auto" w:fill="auto"/>
            <w:tcMar>
              <w:top w:w="85" w:type="dxa"/>
              <w:left w:w="28" w:type="dxa"/>
              <w:bottom w:w="85" w:type="dxa"/>
              <w:right w:w="28" w:type="dxa"/>
            </w:tcMar>
            <w:vAlign w:val="center"/>
          </w:tcPr>
          <w:p w14:paraId="615EB2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380ADF2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特异化</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ADC</w:t>
            </w:r>
          </w:p>
        </w:tc>
        <w:tc>
          <w:tcPr>
            <w:tcW w:w="714" w:type="dxa"/>
            <w:shd w:val="clear" w:color="auto" w:fill="auto"/>
            <w:tcMar>
              <w:top w:w="85" w:type="dxa"/>
              <w:left w:w="28" w:type="dxa"/>
              <w:bottom w:w="85" w:type="dxa"/>
              <w:right w:w="28" w:type="dxa"/>
            </w:tcMar>
            <w:vAlign w:val="center"/>
          </w:tcPr>
          <w:p w14:paraId="763EF68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F7B96C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FE8A4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需求内容：开发一款特异化</w:t>
            </w:r>
            <w:r>
              <w:rPr>
                <w:rFonts w:ascii="方正兰亭细黑_GBK" w:eastAsia="方正兰亭细黑_GBK" w:cs="方正兰亭细黑_GBK"/>
                <w:color w:val="000000" w:themeColor="text1"/>
                <w:kern w:val="0"/>
                <w:sz w:val="16"/>
                <w:szCs w:val="16"/>
                <w:lang w:val="zh-CN"/>
                <w14:textFill>
                  <w14:solidFill>
                    <w14:schemeClr w14:val="tx1"/>
                  </w14:solidFill>
                </w14:textFill>
              </w:rPr>
              <w:t>ADC</w:t>
            </w:r>
          </w:p>
          <w:p w14:paraId="7D7790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参数要求：积分电容式</w:t>
            </w:r>
            <w:r>
              <w:rPr>
                <w:rFonts w:ascii="方正兰亭细黑_GBK" w:eastAsia="方正兰亭细黑_GBK" w:cs="方正兰亭细黑_GBK"/>
                <w:color w:val="000000" w:themeColor="text1"/>
                <w:kern w:val="0"/>
                <w:sz w:val="16"/>
                <w:szCs w:val="16"/>
                <w:lang w:val="zh-CN"/>
                <w14:textFill>
                  <w14:solidFill>
                    <w14:schemeClr w14:val="tx1"/>
                  </w14:solidFill>
                </w14:textFill>
              </w:rPr>
              <w:t>ADC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range0&lt;=6pC,top range &gt;= 1600pC,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最短积分时间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Ti&lt;=100us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，噪声（</w:t>
            </w:r>
            <w:r>
              <w:rPr>
                <w:rFonts w:ascii="方正兰亭细黑_GBK" w:eastAsia="方正兰亭细黑_GBK" w:cs="方正兰亭细黑_GBK"/>
                <w:color w:val="000000" w:themeColor="text1"/>
                <w:kern w:val="0"/>
                <w:sz w:val="16"/>
                <w:szCs w:val="16"/>
                <w:lang w:val="zh-CN"/>
                <w14:textFill>
                  <w14:solidFill>
                    <w14:schemeClr w14:val="tx1"/>
                  </w14:solidFill>
                </w14:textFill>
              </w:rPr>
              <w:t>low-level input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&lt;=5pps of FSR,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暗电流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&lt;=10pA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7A4964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需达到效果：达到参数要求，且保持一致性和稳定性</w:t>
            </w:r>
          </w:p>
          <w:p w14:paraId="4BB153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64E47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E77C80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A34E6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144</w:t>
            </w:r>
          </w:p>
        </w:tc>
        <w:tc>
          <w:tcPr>
            <w:tcW w:w="450" w:type="dxa"/>
            <w:vMerge w:val="continue"/>
            <w:shd w:val="clear" w:color="auto" w:fill="auto"/>
            <w:vAlign w:val="center"/>
          </w:tcPr>
          <w:p w14:paraId="374FC5C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271249B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3D10051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BABCB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PEM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电解槽制氢装备检测技术</w:t>
            </w:r>
          </w:p>
        </w:tc>
        <w:tc>
          <w:tcPr>
            <w:tcW w:w="714" w:type="dxa"/>
            <w:shd w:val="clear" w:color="auto" w:fill="auto"/>
            <w:tcMar>
              <w:top w:w="85" w:type="dxa"/>
              <w:left w:w="28" w:type="dxa"/>
              <w:bottom w:w="85" w:type="dxa"/>
              <w:right w:w="28" w:type="dxa"/>
            </w:tcMar>
            <w:vAlign w:val="center"/>
          </w:tcPr>
          <w:p w14:paraId="529C0D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87AC7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D1901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需求内容：电解水制氢被认为是未来最为理想的制氢方式，其核心装备</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PEM</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电解槽产生氢气纯度高，工艺简单，安全性高，欧姆电</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阻较低，能显著提高电解过程的整体效率，但设备成本高，欧美能源巨头通过头通过并购整合的方式已形成技术与市场的垄断；其中</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PEM</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电解槽制氢成本中的</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77%</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为设备成本，如何衡量验证现有</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pem</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电解槽制氢的性能优劣、表征性能参数能否满足标定要</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求、在何种工况参数下产氢效率最高、性能最优越从而助力自主化制氢设备的安全性、性能和使用寿命的突破，是目前亟需解决的技术问题。</w:t>
            </w:r>
          </w:p>
          <w:p w14:paraId="34A8A72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检测装备稳定性达到连续无故障运行时间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1000h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353C67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阴阳极双侧高压，压力≥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3MPa</w:t>
            </w:r>
          </w:p>
          <w:p w14:paraId="02B05D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压力控制精度优于</w:t>
            </w:r>
            <w:r>
              <w:rPr>
                <w:rFonts w:ascii="方正兰亭细黑_GBK" w:eastAsia="方正兰亭细黑_GBK" w:cs="方正兰亭细黑_GBK"/>
                <w:color w:val="000000" w:themeColor="text1"/>
                <w:kern w:val="0"/>
                <w:sz w:val="16"/>
                <w:szCs w:val="16"/>
                <w:lang w:val="zh-CN"/>
                <w14:textFill>
                  <w14:solidFill>
                    <w14:schemeClr w14:val="tx1"/>
                  </w14:solidFill>
                </w14:textFill>
              </w:rPr>
              <w:t>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，压差控制精度优于</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p>
          <w:p w14:paraId="5EC70E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电解槽入口水温≥</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@50mL/min</w:t>
            </w:r>
          </w:p>
          <w:p w14:paraId="5B1B7B8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电解槽入口水电导率≤</w:t>
            </w:r>
            <w:r>
              <w:rPr>
                <w:rFonts w:ascii="方正兰亭细黑_GBK" w:eastAsia="方正兰亭细黑_GBK" w:cs="方正兰亭细黑_GBK"/>
                <w:color w:val="000000" w:themeColor="text1"/>
                <w:kern w:val="0"/>
                <w:sz w:val="16"/>
                <w:szCs w:val="16"/>
                <w:lang w:val="zh-CN"/>
                <w14:textFill>
                  <w14:solidFill>
                    <w14:schemeClr w14:val="tx1"/>
                  </w14:solidFill>
                </w14:textFill>
              </w:rPr>
              <w:t>5uS/cm</w:t>
            </w:r>
          </w:p>
          <w:p w14:paraId="4D07860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6.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高精度电解水测试电源，电压与电流的控制精度均≤</w:t>
            </w:r>
            <w:r>
              <w:rPr>
                <w:rFonts w:ascii="方正兰亭细黑_GBK" w:eastAsia="方正兰亭细黑_GBK" w:cs="方正兰亭细黑_GBK"/>
                <w:color w:val="000000" w:themeColor="text1"/>
                <w:kern w:val="0"/>
                <w:sz w:val="16"/>
                <w:szCs w:val="16"/>
                <w:lang w:val="zh-CN"/>
                <w14:textFill>
                  <w14:solidFill>
                    <w14:schemeClr w14:val="tx1"/>
                  </w14:solidFill>
                </w14:textFill>
              </w:rPr>
              <w:t>0.05%</w:t>
            </w:r>
          </w:p>
          <w:p w14:paraId="0BDD93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7.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氧中氢检测精度≤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100ms</w:t>
            </w:r>
          </w:p>
          <w:p w14:paraId="5E88D2C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08EE5A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23C9531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695" w:hRule="atLeast"/>
        </w:trPr>
        <w:tc>
          <w:tcPr>
            <w:tcW w:w="449" w:type="dxa"/>
            <w:shd w:val="clear" w:color="auto" w:fill="auto"/>
            <w:tcMar>
              <w:top w:w="85" w:type="dxa"/>
              <w:left w:w="28" w:type="dxa"/>
              <w:bottom w:w="85" w:type="dxa"/>
              <w:right w:w="28" w:type="dxa"/>
            </w:tcMar>
            <w:vAlign w:val="center"/>
          </w:tcPr>
          <w:p w14:paraId="7887632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145</w:t>
            </w:r>
          </w:p>
        </w:tc>
        <w:tc>
          <w:tcPr>
            <w:tcW w:w="450" w:type="dxa"/>
            <w:vMerge w:val="continue"/>
            <w:shd w:val="clear" w:color="auto" w:fill="auto"/>
            <w:vAlign w:val="center"/>
          </w:tcPr>
          <w:p w14:paraId="3A58E3A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63640C3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湖北航天技术研究院总体设计所</w:t>
            </w:r>
          </w:p>
        </w:tc>
        <w:tc>
          <w:tcPr>
            <w:tcW w:w="726" w:type="dxa"/>
            <w:shd w:val="clear" w:color="auto" w:fill="auto"/>
            <w:tcMar>
              <w:top w:w="85" w:type="dxa"/>
              <w:left w:w="28" w:type="dxa"/>
              <w:bottom w:w="85" w:type="dxa"/>
              <w:right w:w="28" w:type="dxa"/>
            </w:tcMar>
            <w:vAlign w:val="center"/>
          </w:tcPr>
          <w:p w14:paraId="56C46A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14936E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固体火箭发动机内绝热层智能喷涂一体化成型制造技术</w:t>
            </w:r>
          </w:p>
        </w:tc>
        <w:tc>
          <w:tcPr>
            <w:tcW w:w="714" w:type="dxa"/>
            <w:shd w:val="clear" w:color="auto" w:fill="auto"/>
            <w:tcMar>
              <w:top w:w="85" w:type="dxa"/>
              <w:left w:w="28" w:type="dxa"/>
              <w:bottom w:w="85" w:type="dxa"/>
              <w:right w:w="28" w:type="dxa"/>
            </w:tcMar>
            <w:vAlign w:val="center"/>
          </w:tcPr>
          <w:p w14:paraId="10F3642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430BD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6D5E9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需求内容：研发一款新型可喷涂绝热材料及自动成型技术</w:t>
            </w:r>
          </w:p>
          <w:p w14:paraId="2F15E3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44F04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可成型产品的最大尺寸直径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米长度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p>
          <w:p w14:paraId="26DEEA5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机器视觉系统建模精度±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0.02mm</w:t>
            </w:r>
          </w:p>
          <w:p w14:paraId="342697B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喷涂绝热层尺寸控制精度±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0.1mm</w:t>
            </w:r>
          </w:p>
          <w:p w14:paraId="5E2E29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ascii="方正兰亭细黑_GBK" w:eastAsia="方正兰亭细黑_GBK" w:cs="方正兰亭细黑_GBK"/>
                <w:color w:val="000000" w:themeColor="text1"/>
                <w:kern w:val="0"/>
                <w:sz w:val="16"/>
                <w:szCs w:val="16"/>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密度</w:t>
            </w:r>
            <w:r>
              <w:rPr>
                <w:rFonts w:hint="eastAsia" w:ascii="方正兰亭细黑_GBK" w:eastAsia="方正兰亭细黑_GBK" w:cs="方正兰亭细黑_GBK"/>
                <w:color w:val="000000" w:themeColor="text1"/>
                <w:kern w:val="0"/>
                <w:sz w:val="16"/>
                <w:szCs w:val="16"/>
                <w14:textFill>
                  <w14:solidFill>
                    <w14:schemeClr w14:val="tx1"/>
                  </w14:solidFill>
                </w14:textFill>
              </w:rPr>
              <w:t>≤</w:t>
            </w:r>
            <w:r>
              <w:rPr>
                <w:rFonts w:ascii="方正兰亭细黑_GBK" w:eastAsia="方正兰亭细黑_GBK" w:cs="方正兰亭细黑_GBK"/>
                <w:color w:val="000000" w:themeColor="text1"/>
                <w:kern w:val="0"/>
                <w:sz w:val="16"/>
                <w:szCs w:val="16"/>
                <w14:textFill>
                  <w14:solidFill>
                    <w14:schemeClr w14:val="tx1"/>
                  </w14:solidFill>
                </w14:textFill>
              </w:rPr>
              <w:t>1.26g/cm</w:t>
            </w:r>
            <w:r>
              <w:rPr>
                <w:rFonts w:ascii="方正兰亭细黑_GBK" w:eastAsia="方正兰亭细黑_GBK" w:cs="方正兰亭细黑_GBK"/>
                <w:color w:val="000000" w:themeColor="text1"/>
                <w:kern w:val="0"/>
                <w:sz w:val="16"/>
                <w:szCs w:val="16"/>
                <w:vertAlign w:val="superscript"/>
                <w14:textFill>
                  <w14:solidFill>
                    <w14:schemeClr w14:val="tx1"/>
                  </w14:solidFill>
                </w14:textFill>
              </w:rPr>
              <w:t>3</w:t>
            </w:r>
          </w:p>
          <w:p w14:paraId="425525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ascii="方正兰亭细黑_GBK" w:eastAsia="方正兰亭细黑_GBK" w:cs="方正兰亭细黑_GBK"/>
                <w:color w:val="000000" w:themeColor="text1"/>
                <w:kern w:val="0"/>
                <w:sz w:val="16"/>
                <w:szCs w:val="16"/>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硬度</w:t>
            </w:r>
            <w:r>
              <w:rPr>
                <w:rFonts w:ascii="方正兰亭细黑_GBK" w:eastAsia="方正兰亭细黑_GBK" w:cs="方正兰亭细黑_GBK"/>
                <w:color w:val="000000" w:themeColor="text1"/>
                <w:kern w:val="0"/>
                <w:sz w:val="16"/>
                <w:szCs w:val="16"/>
                <w14:textFill>
                  <w14:solidFill>
                    <w14:schemeClr w14:val="tx1"/>
                  </w14:solidFill>
                </w14:textFill>
              </w:rPr>
              <w:t>60-80Shore A</w:t>
            </w:r>
          </w:p>
          <w:p w14:paraId="5F94330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4MPa</w:t>
            </w:r>
          </w:p>
          <w:p w14:paraId="44CD6A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拉断伸长率≥</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p>
          <w:p w14:paraId="19C969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线烧蚀率≤</w:t>
            </w:r>
            <w:r>
              <w:rPr>
                <w:rFonts w:ascii="方正兰亭细黑_GBK" w:eastAsia="方正兰亭细黑_GBK" w:cs="方正兰亭细黑_GBK"/>
                <w:color w:val="000000" w:themeColor="text1"/>
                <w:kern w:val="0"/>
                <w:sz w:val="16"/>
                <w:szCs w:val="16"/>
                <w:lang w:val="zh-CN"/>
                <w14:textFill>
                  <w14:solidFill>
                    <w14:schemeClr w14:val="tx1"/>
                  </w14:solidFill>
                </w14:textFill>
              </w:rPr>
              <w:t>0.12mm/s</w:t>
            </w:r>
          </w:p>
          <w:p w14:paraId="4CD435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导热系数、比热容与</w:t>
            </w:r>
            <w:r>
              <w:rPr>
                <w:rFonts w:ascii="方正兰亭细黑_GBK" w:eastAsia="方正兰亭细黑_GBK" w:cs="方正兰亭细黑_GBK"/>
                <w:color w:val="000000" w:themeColor="text1"/>
                <w:kern w:val="0"/>
                <w:sz w:val="16"/>
                <w:szCs w:val="16"/>
                <w:lang w:val="zh-CN"/>
                <w14:textFill>
                  <w14:solidFill>
                    <w14:schemeClr w14:val="tx1"/>
                  </w14:solidFill>
                </w14:textFill>
              </w:rPr>
              <w:t>9621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绝热材料处于同一水平</w:t>
            </w:r>
          </w:p>
          <w:p w14:paraId="78FFD8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无损检测各界面粘接正常，发动机通过地面静止试验考核</w:t>
            </w:r>
          </w:p>
          <w:p w14:paraId="3CCD63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8A28C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修复界面高强度粘接性能研究</w:t>
            </w:r>
          </w:p>
          <w:p w14:paraId="344364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具体研究包括粘接界面耐高温性能的研究、无压力工况下修复界面的粘接强度研究、修复界面的抗推进剂迁移性能研究。</w:t>
            </w:r>
          </w:p>
          <w:p w14:paraId="7E8431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复杂及狭小空间施工工艺及装备研究</w:t>
            </w:r>
          </w:p>
          <w:p w14:paraId="39B3D6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根据修复产品的不同尺寸，设计对应长度及轴数的喷涂机器人。</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以修复发动机的前后封头为基座，将喷涂机器人固定在发动机  </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前后封头部位。通过视觉扫描系统将绝热层内型面建立三维模型，形成点云数据，与设计的绝热层理论型面进行匹配分析，分析出缺陷部位的型面尺寸。通过开发的仿真计算软件设计出喷涂机器人运行喷涂轨迹、喷涂位置、喷涂道数，在喷涂过程中视觉扫描系统跟踪扫描每层型面变化状态，形成三维点云数据，通过仿真模拟软件实时对后续修复喷涂进行工艺参数修正。成型后再次通过视觉扫描系统扫描整个发动机绝热层内型面与设计型面进行匹配。</w:t>
            </w:r>
          </w:p>
          <w:p w14:paraId="021DC8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FBADD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C4DDC4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5EEC797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146</w:t>
            </w:r>
          </w:p>
        </w:tc>
        <w:tc>
          <w:tcPr>
            <w:tcW w:w="450" w:type="dxa"/>
            <w:vMerge w:val="continue"/>
            <w:shd w:val="clear" w:color="auto" w:fill="auto"/>
            <w:vAlign w:val="center"/>
          </w:tcPr>
          <w:p w14:paraId="1C775ED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98" w:type="dxa"/>
              <w:left w:w="28" w:type="dxa"/>
              <w:bottom w:w="198" w:type="dxa"/>
              <w:right w:w="28" w:type="dxa"/>
            </w:tcMar>
            <w:vAlign w:val="center"/>
          </w:tcPr>
          <w:p w14:paraId="56B17E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湖北兴发化工集团股份有限公司</w:t>
            </w:r>
          </w:p>
        </w:tc>
        <w:tc>
          <w:tcPr>
            <w:tcW w:w="726" w:type="dxa"/>
            <w:vMerge w:val="restart"/>
            <w:shd w:val="clear" w:color="auto" w:fill="auto"/>
            <w:tcMar>
              <w:top w:w="198" w:type="dxa"/>
              <w:left w:w="28" w:type="dxa"/>
              <w:bottom w:w="198" w:type="dxa"/>
              <w:right w:w="28" w:type="dxa"/>
            </w:tcMar>
            <w:vAlign w:val="center"/>
          </w:tcPr>
          <w:p w14:paraId="6351C7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198" w:type="dxa"/>
              <w:left w:w="28" w:type="dxa"/>
              <w:bottom w:w="198" w:type="dxa"/>
              <w:right w:w="28" w:type="dxa"/>
            </w:tcMar>
            <w:vAlign w:val="center"/>
          </w:tcPr>
          <w:p w14:paraId="607FD12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高性能磷酸锰铁锂</w:t>
            </w:r>
          </w:p>
        </w:tc>
        <w:tc>
          <w:tcPr>
            <w:tcW w:w="714" w:type="dxa"/>
            <w:shd w:val="clear" w:color="auto" w:fill="auto"/>
            <w:tcMar>
              <w:top w:w="198" w:type="dxa"/>
              <w:left w:w="28" w:type="dxa"/>
              <w:bottom w:w="198" w:type="dxa"/>
              <w:right w:w="28" w:type="dxa"/>
            </w:tcMar>
            <w:vAlign w:val="center"/>
          </w:tcPr>
          <w:p w14:paraId="6B093CC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3BDC807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1B49C2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需求内容：基于固相法</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液相法，突破现有技术制备的磷酸锰铁锂电子导电率低、锂离子扩散系数低、压实密度小、</w:t>
            </w:r>
            <w:r>
              <w:rPr>
                <w:rFonts w:ascii="方正兰亭细黑_GBK" w:eastAsia="方正兰亭细黑_GBK" w:cs="方正兰亭细黑_GBK"/>
                <w:color w:val="000000" w:themeColor="text1"/>
                <w:kern w:val="0"/>
                <w:sz w:val="16"/>
                <w:szCs w:val="16"/>
                <w:lang w:val="zh-CN"/>
                <w14:textFill>
                  <w14:solidFill>
                    <w14:schemeClr w14:val="tx1"/>
                  </w14:solidFill>
                </w14:textFill>
              </w:rPr>
              <w:t>Mn3+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的姜泰勒（</w:t>
            </w:r>
            <w:r>
              <w:rPr>
                <w:rFonts w:ascii="方正兰亭细黑_GBK" w:eastAsia="方正兰亭细黑_GBK" w:cs="方正兰亭细黑_GBK"/>
                <w:color w:val="000000" w:themeColor="text1"/>
                <w:kern w:val="0"/>
                <w:sz w:val="16"/>
                <w:szCs w:val="16"/>
                <w:lang w:val="zh-CN"/>
                <w14:textFill>
                  <w14:solidFill>
                    <w14:schemeClr w14:val="tx1"/>
                  </w14:solidFill>
                </w14:textFill>
              </w:rPr>
              <w:t>John-Teller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）效应等问题，开发高能量密度、高安全性磷酸锰铁锂材料。</w:t>
            </w:r>
          </w:p>
          <w:p w14:paraId="54BEC6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2BFF80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粒度分布：</w:t>
            </w:r>
            <w:r>
              <w:rPr>
                <w:rFonts w:ascii="方正兰亭细黑_GBK" w:eastAsia="方正兰亭细黑_GBK" w:cs="方正兰亭细黑_GBK"/>
                <w:color w:val="000000" w:themeColor="text1"/>
                <w:kern w:val="0"/>
                <w:sz w:val="16"/>
                <w:szCs w:val="16"/>
                <w:lang w:val="zh-CN"/>
                <w14:textFill>
                  <w14:solidFill>
                    <w14:schemeClr w14:val="tx1"/>
                  </w14:solidFill>
                </w14:textFill>
              </w:rPr>
              <w:t>D50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36A27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 BET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13~17m2/g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00195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磁性物质≤</w:t>
            </w:r>
            <w:r>
              <w:rPr>
                <w:rFonts w:ascii="方正兰亭细黑_GBK" w:eastAsia="方正兰亭细黑_GBK" w:cs="方正兰亭细黑_GBK"/>
                <w:color w:val="000000" w:themeColor="text1"/>
                <w:kern w:val="0"/>
                <w:sz w:val="16"/>
                <w:szCs w:val="16"/>
                <w:lang w:val="zh-CN"/>
                <w14:textFill>
                  <w14:solidFill>
                    <w14:schemeClr w14:val="tx1"/>
                  </w14:solidFill>
                </w14:textFill>
              </w:rPr>
              <w:t>1ppm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18E9B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800ppm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1D1DF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粉末压实密度：</w:t>
            </w:r>
            <w:r>
              <w:rPr>
                <w:rFonts w:ascii="方正兰亭细黑_GBK" w:eastAsia="方正兰亭细黑_GBK" w:cs="方正兰亭细黑_GBK"/>
                <w:color w:val="000000" w:themeColor="text1"/>
                <w:kern w:val="0"/>
                <w:sz w:val="16"/>
                <w:szCs w:val="16"/>
                <w:lang w:val="zh-CN"/>
                <w14:textFill>
                  <w14:solidFill>
                    <w14:schemeClr w14:val="tx1"/>
                  </w14:solidFill>
                </w14:textFill>
              </w:rPr>
              <w:t>&gt;2.3 g/cm3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2C10D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电压范围：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2.0~4.3 V, 0.1C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首圈放电≥</w:t>
            </w:r>
            <w:r>
              <w:rPr>
                <w:rFonts w:ascii="方正兰亭细黑_GBK" w:eastAsia="方正兰亭细黑_GBK" w:cs="方正兰亭细黑_GBK"/>
                <w:color w:val="000000" w:themeColor="text1"/>
                <w:kern w:val="0"/>
                <w:sz w:val="16"/>
                <w:szCs w:val="16"/>
                <w:lang w:val="zh-CN"/>
                <w14:textFill>
                  <w14:solidFill>
                    <w14:schemeClr w14:val="tx1"/>
                  </w14:solidFill>
                </w14:textFill>
              </w:rPr>
              <w:t>152 mAh/g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17486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需达到效果：完成高电导率、高粉末压实密度磷酸锰铁锂的技术开发，配套完成磷酸锰铁锂产线设计。</w:t>
            </w:r>
          </w:p>
          <w:p w14:paraId="023832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33FE6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9BE66C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6F678A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147</w:t>
            </w:r>
          </w:p>
        </w:tc>
        <w:tc>
          <w:tcPr>
            <w:tcW w:w="450" w:type="dxa"/>
            <w:vMerge w:val="continue"/>
            <w:shd w:val="clear" w:color="auto" w:fill="auto"/>
            <w:vAlign w:val="center"/>
          </w:tcPr>
          <w:p w14:paraId="3FC66B1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0DA555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3864CC1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20BE41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高纯度双氟磺酰亚胺锂</w:t>
            </w:r>
          </w:p>
        </w:tc>
        <w:tc>
          <w:tcPr>
            <w:tcW w:w="714" w:type="dxa"/>
            <w:shd w:val="clear" w:color="auto" w:fill="auto"/>
            <w:tcMar>
              <w:top w:w="198" w:type="dxa"/>
              <w:left w:w="28" w:type="dxa"/>
              <w:bottom w:w="198" w:type="dxa"/>
              <w:right w:w="28" w:type="dxa"/>
            </w:tcMar>
            <w:vAlign w:val="center"/>
          </w:tcPr>
          <w:p w14:paraId="3813FDE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2E7C5F0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58B91F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需求内容：高纯度双氟磺酰亚胺锂产品的开发（动力电池关键材料、电解液材料方向）</w:t>
            </w:r>
          </w:p>
          <w:p w14:paraId="2E0EC2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6914A2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外观白色晶体粉末；</w:t>
            </w:r>
          </w:p>
          <w:p w14:paraId="13062B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产品纯度：大于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3C74E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金属离子杂质含量：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5ppm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Na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Zn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w:t>
            </w:r>
            <w:r>
              <w:rPr>
                <w:rFonts w:ascii="方正兰亭细黑_GBK" w:eastAsia="方正兰亭细黑_GBK" w:cs="方正兰亭细黑_GBK"/>
                <w:color w:val="000000" w:themeColor="text1"/>
                <w:kern w:val="0"/>
                <w:sz w:val="16"/>
                <w:szCs w:val="16"/>
                <w:lang w:val="zh-CN"/>
                <w14:textFill>
                  <w14:solidFill>
                    <w14:schemeClr w14:val="tx1"/>
                  </w14:solidFill>
                </w14:textFill>
              </w:rPr>
              <w:t>2ppm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C78D9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非金属离子杂质含量：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SO4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w:t>
            </w:r>
            <w:r>
              <w:rPr>
                <w:rFonts w:ascii="方正兰亭细黑_GBK" w:eastAsia="方正兰亭细黑_GBK" w:cs="方正兰亭细黑_GBK"/>
                <w:color w:val="000000" w:themeColor="text1"/>
                <w:kern w:val="0"/>
                <w:sz w:val="16"/>
                <w:szCs w:val="16"/>
                <w:lang w:val="zh-CN"/>
                <w14:textFill>
                  <w14:solidFill>
                    <w14:schemeClr w14:val="tx1"/>
                  </w14:solidFill>
                </w14:textFill>
              </w:rPr>
              <w:t>50ppm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53D5A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50 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92FF9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 DMC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不溶物含量：≤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500ppm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BBBB4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游离酸含量：≤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100ppm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8F8592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需达到效果：氟、氯、硫酸根等关键阴离子杂质含量小于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 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不溶物含量小于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500 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，水分小于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50 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，以保证电解液具有更好的电导率性能、更高的热稳定性（分解温度高于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℃）、更优的热力学稳定性。</w:t>
            </w:r>
          </w:p>
          <w:p w14:paraId="1272169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D4AD8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47033E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1BFE6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148</w:t>
            </w:r>
          </w:p>
        </w:tc>
        <w:tc>
          <w:tcPr>
            <w:tcW w:w="450" w:type="dxa"/>
            <w:vMerge w:val="continue"/>
            <w:shd w:val="clear" w:color="auto" w:fill="auto"/>
            <w:tcMar>
              <w:top w:w="85" w:type="dxa"/>
              <w:left w:w="28" w:type="dxa"/>
              <w:bottom w:w="85" w:type="dxa"/>
              <w:right w:w="28" w:type="dxa"/>
            </w:tcMar>
            <w:vAlign w:val="center"/>
          </w:tcPr>
          <w:p w14:paraId="62A351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338FB28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5E0F42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665C969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低成本高性能氧化硅气凝胶纤维复合材料</w:t>
            </w:r>
          </w:p>
        </w:tc>
        <w:tc>
          <w:tcPr>
            <w:tcW w:w="714" w:type="dxa"/>
            <w:shd w:val="clear" w:color="auto" w:fill="auto"/>
            <w:tcMar>
              <w:top w:w="85" w:type="dxa"/>
              <w:left w:w="28" w:type="dxa"/>
              <w:bottom w:w="85" w:type="dxa"/>
              <w:right w:w="28" w:type="dxa"/>
            </w:tcMar>
            <w:vAlign w:val="center"/>
          </w:tcPr>
          <w:p w14:paraId="665888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C9426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B5346B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需求内容：基于气凝胶超临界法与常压法双重制备技术，开展低成本高性能氧化硅气凝胶纤维复合材料制备技术研究，开发节能隔热用气凝胶纤维复合毡材及电芯防护用气凝胶复合纤维隔热片，协助搭建</w:t>
            </w:r>
            <w:r>
              <w:rPr>
                <w:rFonts w:ascii="方正兰亭细黑_GBK" w:eastAsia="方正兰亭细黑_GBK" w:cs="方正兰亭细黑_GBK"/>
                <w:color w:val="000000" w:themeColor="text1"/>
                <w:kern w:val="0"/>
                <w:sz w:val="16"/>
                <w:szCs w:val="16"/>
                <w:lang w:val="zh-CN"/>
                <w14:textFill>
                  <w14:solidFill>
                    <w14:schemeClr w14:val="tx1"/>
                  </w14:solidFill>
                </w14:textFill>
              </w:rPr>
              <w:t>5000m3/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年气凝胶纤维复合毡自动化生产线。</w:t>
            </w:r>
          </w:p>
          <w:p w14:paraId="5AE394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参数要求：超临界法制备气凝胶纤维复合毡，导热系数（</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0.018W/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导热系数（</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0.035W/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常压法制备气凝胶纤维复合毡（</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0.020W/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导热系数（</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0.038W/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）；燃烧性能</w:t>
            </w:r>
            <w:r>
              <w:rPr>
                <w:rFonts w:ascii="方正兰亭细黑_GBK" w:eastAsia="方正兰亭细黑_GBK" w:cs="方正兰亭细黑_GBK"/>
                <w:color w:val="000000" w:themeColor="text1"/>
                <w:kern w:val="0"/>
                <w:sz w:val="16"/>
                <w:szCs w:val="16"/>
                <w:lang w:val="zh-CN"/>
                <w14:textFill>
                  <w14:solidFill>
                    <w14:schemeClr w14:val="tx1"/>
                  </w14:solidFill>
                </w14:textFill>
              </w:rPr>
              <w:t>A2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级，振动质量损失率≦</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278FD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需达到效果：超临界法气凝胶纤维复合毡生产成本控制在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8500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内，常压法制备气凝胶纤维复合毡生产成本控制在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7200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内，协助搭建</w:t>
            </w:r>
            <w:r>
              <w:rPr>
                <w:rFonts w:ascii="方正兰亭细黑_GBK" w:eastAsia="方正兰亭细黑_GBK" w:cs="方正兰亭细黑_GBK"/>
                <w:color w:val="000000" w:themeColor="text1"/>
                <w:kern w:val="0"/>
                <w:sz w:val="16"/>
                <w:szCs w:val="16"/>
                <w:lang w:val="zh-CN"/>
                <w14:textFill>
                  <w14:solidFill>
                    <w14:schemeClr w14:val="tx1"/>
                  </w14:solidFill>
                </w14:textFill>
              </w:rPr>
              <w:t>5000m3/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年气凝胶纤维复合毡自动化生产线。</w:t>
            </w:r>
          </w:p>
          <w:p w14:paraId="144586C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4A0527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C14F44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03AD25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149</w:t>
            </w:r>
          </w:p>
        </w:tc>
        <w:tc>
          <w:tcPr>
            <w:tcW w:w="450" w:type="dxa"/>
            <w:vMerge w:val="continue"/>
            <w:shd w:val="clear" w:color="auto" w:fill="auto"/>
            <w:vAlign w:val="center"/>
          </w:tcPr>
          <w:p w14:paraId="25FB762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AEFF9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湖北三环车桥有限公司</w:t>
            </w:r>
          </w:p>
        </w:tc>
        <w:tc>
          <w:tcPr>
            <w:tcW w:w="726" w:type="dxa"/>
            <w:shd w:val="clear" w:color="auto" w:fill="auto"/>
            <w:tcMar>
              <w:top w:w="85" w:type="dxa"/>
              <w:left w:w="28" w:type="dxa"/>
              <w:bottom w:w="85" w:type="dxa"/>
              <w:right w:w="28" w:type="dxa"/>
            </w:tcMar>
            <w:vAlign w:val="center"/>
          </w:tcPr>
          <w:p w14:paraId="13E46C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6F5D1F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新型制动蹄铆接钉研制与连接性能质量测试验证规范</w:t>
            </w:r>
          </w:p>
        </w:tc>
        <w:tc>
          <w:tcPr>
            <w:tcW w:w="714" w:type="dxa"/>
            <w:shd w:val="clear" w:color="auto" w:fill="auto"/>
            <w:tcMar>
              <w:top w:w="85" w:type="dxa"/>
              <w:left w:w="28" w:type="dxa"/>
              <w:bottom w:w="85" w:type="dxa"/>
              <w:right w:w="28" w:type="dxa"/>
            </w:tcMar>
            <w:vAlign w:val="center"/>
          </w:tcPr>
          <w:p w14:paraId="0598C1F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01F5CA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2C093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需求内容：研发制动蹄与摩擦片间的新型制动蹄铆接钉及连接质量检测技术规范</w:t>
            </w:r>
          </w:p>
          <w:p w14:paraId="75B801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FF099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被连接件材料：钢或铸铁与非金属；</w:t>
            </w:r>
          </w:p>
          <w:p w14:paraId="04AC01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铆钉规格：铝φ</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、铝φ</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、钢φ</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B20AC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394FF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车规级连接设计强度、抗振性和耐久性要求。</w:t>
            </w:r>
          </w:p>
          <w:p w14:paraId="05891F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铆接后，非金属摩擦片不能产生连接裂纹；</w:t>
            </w:r>
          </w:p>
          <w:p w14:paraId="228D93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制动蹄与摩擦片连接密实，达到稳定、耐久可靠的车规级连接质量；</w:t>
            </w:r>
          </w:p>
          <w:p w14:paraId="4BE756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铆接后，铆钉形状为规整卷边形式，且铆钉胀紧铆钉孔；</w:t>
            </w:r>
          </w:p>
          <w:p w14:paraId="1E4075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提出一套检测连接质量的方法和质量评价标准。</w:t>
            </w:r>
          </w:p>
          <w:p w14:paraId="1E09CFD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F1895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23B13D9">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2749D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p>
        </w:tc>
        <w:tc>
          <w:tcPr>
            <w:tcW w:w="450" w:type="dxa"/>
            <w:vMerge w:val="continue"/>
            <w:shd w:val="clear" w:color="auto" w:fill="auto"/>
            <w:vAlign w:val="center"/>
          </w:tcPr>
          <w:p w14:paraId="65EF65C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0011A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湖北三江航天红峰控制有限公司</w:t>
            </w:r>
          </w:p>
        </w:tc>
        <w:tc>
          <w:tcPr>
            <w:tcW w:w="726" w:type="dxa"/>
            <w:shd w:val="clear" w:color="auto" w:fill="auto"/>
            <w:tcMar>
              <w:top w:w="85" w:type="dxa"/>
              <w:left w:w="28" w:type="dxa"/>
              <w:bottom w:w="85" w:type="dxa"/>
              <w:right w:w="28" w:type="dxa"/>
            </w:tcMar>
            <w:vAlign w:val="center"/>
          </w:tcPr>
          <w:p w14:paraId="4D8B6A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373351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NVMe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exFAT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的高速存储</w:t>
            </w:r>
            <w:r>
              <w:rPr>
                <w:rFonts w:ascii="方正兰亭细黑_GBK" w:eastAsia="方正兰亭细黑_GBK" w:cs="方正兰亭细黑_GBK"/>
                <w:color w:val="000000" w:themeColor="text1"/>
                <w:kern w:val="0"/>
                <w:sz w:val="16"/>
                <w:szCs w:val="16"/>
                <w:lang w:val="zh-CN"/>
                <w14:textFill>
                  <w14:solidFill>
                    <w14:schemeClr w14:val="tx1"/>
                  </w14:solidFill>
                </w14:textFill>
              </w:rPr>
              <w:t>FPGA 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核</w:t>
            </w:r>
          </w:p>
        </w:tc>
        <w:tc>
          <w:tcPr>
            <w:tcW w:w="714" w:type="dxa"/>
            <w:shd w:val="clear" w:color="auto" w:fill="auto"/>
            <w:tcMar>
              <w:top w:w="85" w:type="dxa"/>
              <w:left w:w="28" w:type="dxa"/>
              <w:bottom w:w="85" w:type="dxa"/>
              <w:right w:w="28" w:type="dxa"/>
            </w:tcMar>
            <w:vAlign w:val="center"/>
          </w:tcPr>
          <w:p w14:paraId="6576B6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660A88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17235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需求内容：纯</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FPGA</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实现</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NVMe</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exFAT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的</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 xml:space="preserve">IP </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核，支持</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 xml:space="preserve"> Xilinx7</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系列和自主化程度较高的</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FMQL</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系列芯片，物理层基于</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 xml:space="preserve">PCIe2.0 </w:t>
            </w:r>
            <w:r>
              <w:rPr>
                <w:rFonts w:ascii="方正兰亭细黑_GBK" w:eastAsia="方正兰亭细黑_GBK" w:cs="方正兰亭细黑_GBK"/>
                <w:color w:val="000000" w:themeColor="text1"/>
                <w:kern w:val="0"/>
                <w:sz w:val="16"/>
                <w:szCs w:val="16"/>
                <w:lang w:val="zh-CN"/>
                <w14:textFill>
                  <w14:solidFill>
                    <w14:schemeClr w14:val="tx1"/>
                  </w14:solidFill>
                </w14:textFill>
              </w:rPr>
              <w:t>x4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接口（可兼容</w:t>
            </w:r>
            <w:r>
              <w:rPr>
                <w:rFonts w:ascii="方正兰亭细黑_GBK" w:eastAsia="方正兰亭细黑_GBK" w:cs="方正兰亭细黑_GBK"/>
                <w:color w:val="000000" w:themeColor="text1"/>
                <w:kern w:val="0"/>
                <w:sz w:val="16"/>
                <w:szCs w:val="16"/>
                <w:lang w:val="zh-CN"/>
                <w14:textFill>
                  <w14:solidFill>
                    <w14:schemeClr w14:val="tx1"/>
                  </w14:solidFill>
                </w14:textFill>
              </w:rPr>
              <w:t>PCIe3.0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接口），支持自主化和</w:t>
            </w:r>
            <w:r>
              <w:rPr>
                <w:rFonts w:ascii="方正兰亭细黑_GBK" w:eastAsia="方正兰亭细黑_GBK" w:cs="方正兰亭细黑_GBK"/>
                <w:color w:val="000000" w:themeColor="text1"/>
                <w:kern w:val="0"/>
                <w:sz w:val="16"/>
                <w:szCs w:val="16"/>
                <w:lang w:val="zh-CN"/>
                <w14:textFill>
                  <w14:solidFill>
                    <w14:schemeClr w14:val="tx1"/>
                  </w14:solidFill>
                </w14:textFill>
              </w:rPr>
              <w:t>SSD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芯片。</w:t>
            </w:r>
          </w:p>
          <w:p w14:paraId="3BD20E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参数要求：物理层基于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PCIe2.0 x4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接口时拟达到的最大全盘读速率不小于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1300MB/s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，最大全盘写速率不小于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1000MB/s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。（具体实际速率根据</w:t>
            </w:r>
            <w:r>
              <w:rPr>
                <w:rFonts w:ascii="方正兰亭细黑_GBK" w:eastAsia="方正兰亭细黑_GBK" w:cs="方正兰亭细黑_GBK"/>
                <w:color w:val="000000" w:themeColor="text1"/>
                <w:kern w:val="0"/>
                <w:sz w:val="16"/>
                <w:szCs w:val="16"/>
                <w:lang w:val="zh-CN"/>
                <w14:textFill>
                  <w14:solidFill>
                    <w14:schemeClr w14:val="tx1"/>
                  </w14:solidFill>
                </w14:textFill>
              </w:rPr>
              <w:t>SSD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芯片特性有所调整）</w:t>
            </w:r>
          </w:p>
          <w:p w14:paraId="25EE97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需达到效果：可以对指定格式的文件（包括但不限于</w:t>
            </w:r>
            <w:r>
              <w:rPr>
                <w:rFonts w:ascii="方正兰亭细黑_GBK" w:eastAsia="方正兰亭细黑_GBK" w:cs="方正兰亭细黑_GBK"/>
                <w:color w:val="000000" w:themeColor="text1"/>
                <w:kern w:val="0"/>
                <w:sz w:val="16"/>
                <w:szCs w:val="16"/>
                <w:lang w:val="zh-CN"/>
                <w14:textFill>
                  <w14:solidFill>
                    <w14:schemeClr w14:val="tx1"/>
                  </w14:solidFill>
                </w14:textFill>
              </w:rPr>
              <w:t>bin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txt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bmp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avi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等）进行高速的读写操作。</w:t>
            </w:r>
            <w:r>
              <w:rPr>
                <w:rFonts w:ascii="方正兰亭细黑_GBK" w:eastAsia="方正兰亭细黑_GBK" w:cs="方正兰亭细黑_GBK"/>
                <w:color w:val="000000" w:themeColor="text1"/>
                <w:kern w:val="0"/>
                <w:sz w:val="16"/>
                <w:szCs w:val="16"/>
                <w:lang w:val="zh-CN"/>
                <w14:textFill>
                  <w14:solidFill>
                    <w14:schemeClr w14:val="tx1"/>
                  </w14:solidFill>
                </w14:textFill>
              </w:rPr>
              <w:t>exFAT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文件系统支持文件的创建、复制、删除、剪切、粘贴等基本操作，支持文件属性操作。</w:t>
            </w:r>
          </w:p>
          <w:p w14:paraId="006349A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08D41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101C32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04098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151</w:t>
            </w:r>
          </w:p>
        </w:tc>
        <w:tc>
          <w:tcPr>
            <w:tcW w:w="450" w:type="dxa"/>
            <w:vMerge w:val="restart"/>
            <w:shd w:val="clear" w:color="auto" w:fill="auto"/>
            <w:tcMar>
              <w:top w:w="85" w:type="dxa"/>
              <w:left w:w="28" w:type="dxa"/>
              <w:bottom w:w="85" w:type="dxa"/>
              <w:right w:w="28" w:type="dxa"/>
            </w:tcMar>
            <w:vAlign w:val="center"/>
          </w:tcPr>
          <w:p w14:paraId="6BE951A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湖南省</w:t>
            </w:r>
          </w:p>
        </w:tc>
        <w:tc>
          <w:tcPr>
            <w:tcW w:w="910" w:type="dxa"/>
            <w:shd w:val="clear" w:color="auto" w:fill="auto"/>
            <w:tcMar>
              <w:top w:w="85" w:type="dxa"/>
              <w:left w:w="28" w:type="dxa"/>
              <w:bottom w:w="85" w:type="dxa"/>
              <w:right w:w="28" w:type="dxa"/>
            </w:tcMar>
            <w:vAlign w:val="center"/>
          </w:tcPr>
          <w:p w14:paraId="02BE44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中国航发南方工业有限公司</w:t>
            </w:r>
          </w:p>
        </w:tc>
        <w:tc>
          <w:tcPr>
            <w:tcW w:w="726" w:type="dxa"/>
            <w:shd w:val="clear" w:color="auto" w:fill="auto"/>
            <w:tcMar>
              <w:top w:w="85" w:type="dxa"/>
              <w:left w:w="28" w:type="dxa"/>
              <w:bottom w:w="85" w:type="dxa"/>
              <w:right w:w="28" w:type="dxa"/>
            </w:tcMar>
            <w:vAlign w:val="center"/>
          </w:tcPr>
          <w:p w14:paraId="6B9D768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17A1ED4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立式数控榫槽拉床</w:t>
            </w:r>
          </w:p>
        </w:tc>
        <w:tc>
          <w:tcPr>
            <w:tcW w:w="714" w:type="dxa"/>
            <w:shd w:val="clear" w:color="auto" w:fill="auto"/>
            <w:tcMar>
              <w:top w:w="85" w:type="dxa"/>
              <w:left w:w="28" w:type="dxa"/>
              <w:bottom w:w="85" w:type="dxa"/>
              <w:right w:w="28" w:type="dxa"/>
            </w:tcMar>
            <w:vAlign w:val="center"/>
          </w:tcPr>
          <w:p w14:paraId="343102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4670D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DC66C1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需求内容：（该项目属于机械工程领域</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产业技术基础</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工程机械整机与关键部件的能效、可靠性及安全性等核心指标试验检测技术）</w:t>
            </w:r>
          </w:p>
          <w:p w14:paraId="187780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种涡轮盘榫槽加工的设备，该设备用于高温合金等难加工材料的盘类零件榫槽拉削，能满足高精度、高硬度零件的加工。设备为立式结构，包括机架、带转台的摇篮、数控分度盘、具有过滤器和排屑器的冷却液过滤装置、自动刷屑装置、具备拉削力监测功能、具有用于拉刀盒的存放和自动更换装置、具备冷却液断流报警并停机功能。</w:t>
            </w:r>
          </w:p>
          <w:p w14:paraId="775EA6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5CF6231">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拉削外径范围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100mm-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Φ</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1000mm</w:t>
            </w:r>
          </w:p>
          <w:p w14:paraId="2445DE2A">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最大拉削力（</w:t>
            </w:r>
            <w:r>
              <w:rPr>
                <w:rFonts w:ascii="方正兰亭细黑_GBK" w:eastAsia="方正兰亭细黑_GBK" w:cs="方正兰亭细黑_GBK"/>
                <w:color w:val="000000" w:themeColor="text1"/>
                <w:kern w:val="0"/>
                <w:sz w:val="16"/>
                <w:szCs w:val="16"/>
                <w:lang w:val="zh-CN"/>
                <w14:textFill>
                  <w14:solidFill>
                    <w14:schemeClr w14:val="tx1"/>
                  </w14:solidFill>
                </w14:textFill>
              </w:rPr>
              <w:t>40m/min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250kN</w:t>
            </w:r>
          </w:p>
          <w:p w14:paraId="1E4AB7BF">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拉削行程</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3750mm</w:t>
            </w:r>
          </w:p>
          <w:p w14:paraId="473BFD0B">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每工位装刀长度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3m</w:t>
            </w:r>
          </w:p>
          <w:p w14:paraId="1B8D8AF6">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拉削总长度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18m</w:t>
            </w:r>
          </w:p>
          <w:p w14:paraId="57CC1B44">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拉削滑枕宽度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400mm</w:t>
            </w:r>
          </w:p>
          <w:p w14:paraId="4FCD5223">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0-40m/min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无级变速</w:t>
            </w:r>
          </w:p>
          <w:p w14:paraId="6494B724">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最大回程速度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60m/min</w:t>
            </w:r>
          </w:p>
          <w:p w14:paraId="12362B07">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滑动工作台进给行程（</w:t>
            </w:r>
            <w:r>
              <w:rPr>
                <w:rFonts w:ascii="方正兰亭细黑_GBK" w:eastAsia="方正兰亭细黑_GBK" w:cs="方正兰亭细黑_GBK"/>
                <w:color w:val="000000" w:themeColor="text1"/>
                <w:kern w:val="0"/>
                <w:sz w:val="16"/>
                <w:szCs w:val="16"/>
                <w:lang w:val="zh-CN"/>
                <w14:textFill>
                  <w14:solidFill>
                    <w14:schemeClr w14:val="tx1"/>
                  </w14:solidFill>
                </w14:textFill>
              </w:rPr>
              <w:t>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300mm</w:t>
            </w:r>
          </w:p>
          <w:p w14:paraId="4EAB1652">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拉削榫槽倾斜角度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spacing w:val="-80"/>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B7030E5">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换刀时间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 min</w:t>
            </w:r>
          </w:p>
          <w:p w14:paraId="709FC6D4">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滑动工作台横向移动（</w:t>
            </w:r>
            <w:r>
              <w:rPr>
                <w:rFonts w:ascii="方正兰亭细黑_GBK" w:eastAsia="方正兰亭细黑_GBK" w:cs="方正兰亭细黑_GBK"/>
                <w:color w:val="000000" w:themeColor="text1"/>
                <w:kern w:val="0"/>
                <w:sz w:val="16"/>
                <w:szCs w:val="16"/>
                <w:lang w:val="zh-CN"/>
                <w14:textFill>
                  <w14:solidFill>
                    <w14:schemeClr w14:val="tx1"/>
                  </w14:solidFill>
                </w14:textFill>
              </w:rPr>
              <w:t>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200 mm</w:t>
            </w:r>
          </w:p>
          <w:p w14:paraId="28C33A43">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轮廓最大深度</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125 mm</w:t>
            </w:r>
          </w:p>
          <w:p w14:paraId="41D09D1F">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工件重量（不含夹具）</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 kg</w:t>
            </w:r>
          </w:p>
          <w:p w14:paraId="6DBB9B58">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数控分度工作台</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360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4F54B07">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滑动工作台横向移动</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重复定位精度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w:t>
            </w:r>
          </w:p>
          <w:p w14:paraId="7E1614F2">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滑动工作台进给</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重复定位精度（</w:t>
            </w: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µ</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w:t>
            </w:r>
          </w:p>
          <w:p w14:paraId="250BEB46">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摇篮转角</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arc sec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重复定位精度（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arc sec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w:t>
            </w:r>
          </w:p>
          <w:p w14:paraId="246D07CE">
            <w:pPr>
              <w:widowControl w:val="0"/>
              <w:tabs>
                <w:tab w:val="left" w:pos="2420"/>
              </w:tabs>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数控分度盘</w:t>
            </w:r>
            <w:r>
              <w:rPr>
                <w:rFonts w:ascii="方正兰亭细黑_GBK" w:eastAsia="方正兰亭细黑_GBK" w:cs="方正兰亭细黑_GBK"/>
                <w:color w:val="000000" w:themeColor="text1"/>
                <w:kern w:val="0"/>
                <w:sz w:val="16"/>
                <w:szCs w:val="16"/>
                <w:lang w:val="zh-CN"/>
                <w14:textFill>
                  <w14:solidFill>
                    <w14:schemeClr w14:val="tx1"/>
                  </w14:solidFill>
                </w14:textFill>
              </w:rPr>
              <w:tab/>
            </w:r>
            <w:r>
              <w:rPr>
                <w:rFonts w:ascii="方正兰亭细黑_GBK" w:eastAsia="方正兰亭细黑_GBK" w:cs="方正兰亭细黑_GBK"/>
                <w:color w:val="000000" w:themeColor="text1"/>
                <w:kern w:val="0"/>
                <w:sz w:val="16"/>
                <w:szCs w:val="16"/>
                <w:lang w:val="zh-CN"/>
                <w14:textFill>
                  <w14:solidFill>
                    <w14:schemeClr w14:val="tx1"/>
                  </w14:solidFill>
                </w14:textFill>
              </w:rPr>
              <w:t>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arc sec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重复定位精度（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arc sec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w:t>
            </w:r>
          </w:p>
          <w:p w14:paraId="46D627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机床结构设计合理、紧凑，有足够的动态、静态、热态刚度和精度，采用先进成熟技术及控制系统，保证系统具有良好的动态品质，所选伺服驱动系统执行元件精度高、可靠性好、响应速度快，并且使用、操作、维修方便简捷，造型美观，防护可靠，售后服务优，有效攻克发动机涡轮盘（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&gt;1000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毫米）的制造难关。</w:t>
            </w:r>
          </w:p>
        </w:tc>
      </w:tr>
      <w:tr w14:paraId="659E544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280" w:hRule="atLeast"/>
        </w:trPr>
        <w:tc>
          <w:tcPr>
            <w:tcW w:w="449" w:type="dxa"/>
            <w:tcBorders>
              <w:bottom w:val="single" w:color="000000" w:themeColor="text1" w:sz="2" w:space="0"/>
            </w:tcBorders>
            <w:shd w:val="clear" w:color="auto" w:fill="auto"/>
            <w:tcMar>
              <w:top w:w="85" w:type="dxa"/>
              <w:left w:w="28" w:type="dxa"/>
              <w:bottom w:w="85" w:type="dxa"/>
              <w:right w:w="28" w:type="dxa"/>
            </w:tcMar>
            <w:vAlign w:val="center"/>
          </w:tcPr>
          <w:p w14:paraId="2F114D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152</w:t>
            </w:r>
          </w:p>
        </w:tc>
        <w:tc>
          <w:tcPr>
            <w:tcW w:w="450" w:type="dxa"/>
            <w:vMerge w:val="continue"/>
            <w:shd w:val="clear" w:color="auto" w:fill="auto"/>
            <w:vAlign w:val="center"/>
          </w:tcPr>
          <w:p w14:paraId="67325DD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ED27A5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湖南机油泵股份有限公司</w:t>
            </w:r>
          </w:p>
        </w:tc>
        <w:tc>
          <w:tcPr>
            <w:tcW w:w="726" w:type="dxa"/>
            <w:vMerge w:val="restart"/>
            <w:shd w:val="clear" w:color="auto" w:fill="auto"/>
            <w:tcMar>
              <w:top w:w="85" w:type="dxa"/>
              <w:left w:w="28" w:type="dxa"/>
              <w:bottom w:w="85" w:type="dxa"/>
              <w:right w:w="28" w:type="dxa"/>
            </w:tcMar>
            <w:vAlign w:val="center"/>
          </w:tcPr>
          <w:p w14:paraId="27C4926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tcBorders>
              <w:bottom w:val="single" w:color="000000" w:themeColor="text1" w:sz="2" w:space="0"/>
            </w:tcBorders>
            <w:shd w:val="clear" w:color="auto" w:fill="auto"/>
            <w:tcMar>
              <w:top w:w="85" w:type="dxa"/>
              <w:left w:w="28" w:type="dxa"/>
              <w:bottom w:w="85" w:type="dxa"/>
              <w:right w:w="28" w:type="dxa"/>
            </w:tcMar>
            <w:vAlign w:val="center"/>
          </w:tcPr>
          <w:p w14:paraId="7AF217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电控硅油离合器开发</w:t>
            </w:r>
          </w:p>
        </w:tc>
        <w:tc>
          <w:tcPr>
            <w:tcW w:w="714" w:type="dxa"/>
            <w:tcBorders>
              <w:bottom w:val="single" w:color="000000" w:themeColor="text1" w:sz="2" w:space="0"/>
            </w:tcBorders>
            <w:shd w:val="clear" w:color="auto" w:fill="auto"/>
            <w:tcMar>
              <w:top w:w="85" w:type="dxa"/>
              <w:left w:w="28" w:type="dxa"/>
              <w:bottom w:w="85" w:type="dxa"/>
              <w:right w:w="28" w:type="dxa"/>
            </w:tcMar>
            <w:vAlign w:val="center"/>
          </w:tcPr>
          <w:p w14:paraId="5E558C4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tcBorders>
              <w:bottom w:val="single" w:color="000000" w:themeColor="text1" w:sz="2" w:space="0"/>
            </w:tcBorders>
            <w:shd w:val="clear" w:color="auto" w:fill="auto"/>
            <w:tcMar>
              <w:top w:w="85" w:type="dxa"/>
              <w:left w:w="28" w:type="dxa"/>
              <w:bottom w:w="85" w:type="dxa"/>
              <w:right w:w="28" w:type="dxa"/>
            </w:tcMar>
            <w:vAlign w:val="center"/>
          </w:tcPr>
          <w:p w14:paraId="4501AC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tcBorders>
              <w:bottom w:val="single" w:color="000000" w:themeColor="text1" w:sz="2" w:space="0"/>
            </w:tcBorders>
            <w:shd w:val="clear" w:color="auto" w:fill="auto"/>
            <w:tcMar>
              <w:top w:w="85" w:type="dxa"/>
              <w:left w:w="57" w:type="dxa"/>
              <w:bottom w:w="85" w:type="dxa"/>
              <w:right w:w="57" w:type="dxa"/>
            </w:tcMar>
            <w:vAlign w:val="center"/>
          </w:tcPr>
          <w:p w14:paraId="6B892B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需求内容：研发一款电控硅油离合器</w:t>
            </w:r>
          </w:p>
          <w:p w14:paraId="3B9366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0D1BA91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离合器为安全型，即失电耦合，得电分离</w:t>
            </w:r>
          </w:p>
          <w:p w14:paraId="4B29B6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水泵转速为</w:t>
            </w:r>
            <w:r>
              <w:rPr>
                <w:rFonts w:ascii="方正兰亭细黑_GBK" w:eastAsia="方正兰亭细黑_GBK" w:cs="方正兰亭细黑_GBK"/>
                <w:color w:val="000000" w:themeColor="text1"/>
                <w:kern w:val="0"/>
                <w:sz w:val="16"/>
                <w:szCs w:val="16"/>
                <w:lang w:val="zh-CN"/>
                <w14:textFill>
                  <w14:solidFill>
                    <w14:schemeClr w14:val="tx1"/>
                  </w14:solidFill>
                </w14:textFill>
              </w:rPr>
              <w:t>2914r/min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、流量为</w:t>
            </w:r>
            <w:r>
              <w:rPr>
                <w:rFonts w:ascii="方正兰亭细黑_GBK" w:eastAsia="方正兰亭细黑_GBK" w:cs="方正兰亭细黑_GBK"/>
                <w:color w:val="000000" w:themeColor="text1"/>
                <w:kern w:val="0"/>
                <w:sz w:val="16"/>
                <w:szCs w:val="16"/>
                <w:lang w:val="zh-CN"/>
                <w14:textFill>
                  <w14:solidFill>
                    <w14:schemeClr w14:val="tx1"/>
                  </w14:solidFill>
                </w14:textFill>
              </w:rPr>
              <w:t>540L/min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时，离合器滑差≤</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，离合器耦合时指令发出到叶轮转速达到皮带轮转速的</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时的响应时间≤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5S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、分离时指令发出到叶轮转速降到皮带轮转速的</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时的响应时间≤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40S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C758B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环境温度：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F696B7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最大承受扭矩：</w:t>
            </w:r>
            <w:r>
              <w:rPr>
                <w:rFonts w:ascii="方正兰亭细黑_GBK" w:eastAsia="方正兰亭细黑_GBK" w:cs="方正兰亭细黑_GBK"/>
                <w:color w:val="000000" w:themeColor="text1"/>
                <w:kern w:val="0"/>
                <w:sz w:val="16"/>
                <w:szCs w:val="16"/>
                <w:lang w:val="zh-CN"/>
                <w14:textFill>
                  <w14:solidFill>
                    <w14:schemeClr w14:val="tx1"/>
                  </w14:solidFill>
                </w14:textFill>
              </w:rPr>
              <w:t>40N.m</w:t>
            </w:r>
          </w:p>
          <w:p w14:paraId="692FD4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线圈：额定电压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24V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，电阻：</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Ω</w:t>
            </w:r>
            <w:r>
              <w:rPr>
                <w:rFonts w:ascii="方正兰亭细黑_GBK" w:eastAsia="方正兰亭细黑_GBK" w:cs="方正兰亭细黑_GBK"/>
                <w:color w:val="000000" w:themeColor="text1"/>
                <w:kern w:val="0"/>
                <w:sz w:val="16"/>
                <w:szCs w:val="16"/>
                <w:lang w:val="zh-CN"/>
                <w14:textFill>
                  <w14:solidFill>
                    <w14:schemeClr w14:val="tx1"/>
                  </w14:solidFill>
                </w14:textFill>
              </w:rPr>
              <w:t>@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A54902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最小允许固定电压：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20V @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15B2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最大允许固定电压：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31V @ 130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24895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额定电流：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0.77A @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160C4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上电电流：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&lt;0.43A @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38E35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释放电流：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&gt;0.22A @ 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E339EE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匹配接插件：</w:t>
            </w:r>
            <w:r>
              <w:rPr>
                <w:rFonts w:ascii="方正兰亭细黑_GBK" w:eastAsia="方正兰亭细黑_GBK" w:cs="方正兰亭细黑_GBK"/>
                <w:color w:val="000000" w:themeColor="text1"/>
                <w:kern w:val="0"/>
                <w:sz w:val="16"/>
                <w:szCs w:val="16"/>
                <w:lang w:val="zh-CN"/>
                <w14:textFill>
                  <w14:solidFill>
                    <w14:schemeClr w14:val="tx1"/>
                  </w14:solidFill>
                </w14:textFill>
              </w:rPr>
              <w:t>TE Nr.1-1418483-1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，针脚表面镀银，插座触点型号：</w:t>
            </w:r>
            <w:r>
              <w:rPr>
                <w:rFonts w:ascii="方正兰亭细黑_GBK" w:eastAsia="方正兰亭细黑_GBK" w:cs="方正兰亭细黑_GBK"/>
                <w:color w:val="000000" w:themeColor="text1"/>
                <w:kern w:val="0"/>
                <w:sz w:val="16"/>
                <w:szCs w:val="16"/>
                <w:lang w:val="zh-CN"/>
                <w14:textFill>
                  <w14:solidFill>
                    <w14:schemeClr w14:val="tx1"/>
                  </w14:solidFill>
                </w14:textFill>
              </w:rPr>
              <w:t>TE Nr.1-968855-3</w:t>
            </w:r>
          </w:p>
          <w:p w14:paraId="4D9E70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转速传感器：霍尔传感器，电压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5V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，匹配接插件：</w:t>
            </w:r>
            <w:r>
              <w:rPr>
                <w:rFonts w:ascii="方正兰亭细黑_GBK" w:eastAsia="方正兰亭细黑_GBK" w:cs="方正兰亭细黑_GBK"/>
                <w:color w:val="000000" w:themeColor="text1"/>
                <w:kern w:val="0"/>
                <w:sz w:val="16"/>
                <w:szCs w:val="16"/>
                <w:lang w:val="zh-CN"/>
                <w14:textFill>
                  <w14:solidFill>
                    <w14:schemeClr w14:val="tx1"/>
                  </w14:solidFill>
                </w14:textFill>
              </w:rPr>
              <w:t>TE Nr.1-1418448-1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，针脚表面镀银，插座触点型号：</w:t>
            </w:r>
            <w:r>
              <w:rPr>
                <w:rFonts w:ascii="方正兰亭细黑_GBK" w:eastAsia="方正兰亭细黑_GBK" w:cs="方正兰亭细黑_GBK"/>
                <w:color w:val="000000" w:themeColor="text1"/>
                <w:kern w:val="0"/>
                <w:sz w:val="16"/>
                <w:szCs w:val="16"/>
                <w:lang w:val="zh-CN"/>
                <w14:textFill>
                  <w14:solidFill>
                    <w14:schemeClr w14:val="tx1"/>
                  </w14:solidFill>
                </w14:textFill>
              </w:rPr>
              <w:t>TE Nr.1-241-380-3</w:t>
            </w:r>
          </w:p>
          <w:p w14:paraId="42EE8C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冷热循环性能试验：将硅油水泵置于高、低温试验箱内，放置方式与硅油水泵实际工作安装方式相同，在</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℃低温箱内</w:t>
            </w:r>
            <w:r>
              <w:rPr>
                <w:rFonts w:ascii="方正兰亭细黑_GBK" w:eastAsia="方正兰亭细黑_GBK" w:cs="方正兰亭细黑_GBK"/>
                <w:color w:val="000000" w:themeColor="text1"/>
                <w:kern w:val="0"/>
                <w:sz w:val="16"/>
                <w:szCs w:val="16"/>
                <w:lang w:val="zh-CN"/>
                <w14:textFill>
                  <w14:solidFill>
                    <w14:schemeClr w14:val="tx1"/>
                  </w14:solidFill>
                </w14:textFill>
              </w:rPr>
              <w:t>1h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，然后在</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℃室温下放置</w:t>
            </w:r>
            <w:r>
              <w:rPr>
                <w:rFonts w:ascii="方正兰亭细黑_GBK" w:eastAsia="方正兰亭细黑_GBK" w:cs="方正兰亭细黑_GBK"/>
                <w:color w:val="000000" w:themeColor="text1"/>
                <w:kern w:val="0"/>
                <w:sz w:val="16"/>
                <w:szCs w:val="16"/>
                <w:lang w:val="zh-CN"/>
                <w14:textFill>
                  <w14:solidFill>
                    <w14:schemeClr w14:val="tx1"/>
                  </w14:solidFill>
                </w14:textFill>
              </w:rPr>
              <w:t>1h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，在放置到</w:t>
            </w:r>
            <w:r>
              <w:rPr>
                <w:rFonts w:ascii="方正兰亭细黑_GBK" w:eastAsia="方正兰亭细黑_GBK" w:cs="方正兰亭细黑_GBK"/>
                <w:color w:val="000000" w:themeColor="text1"/>
                <w:kern w:val="0"/>
                <w:sz w:val="16"/>
                <w:szCs w:val="16"/>
                <w:lang w:val="zh-CN"/>
                <w14:textFill>
                  <w14:solidFill>
                    <w14:schemeClr w14:val="tx1"/>
                  </w14:solidFill>
                </w14:textFill>
              </w:rPr>
              <w:t>155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℃高温箱内</w:t>
            </w:r>
            <w:r>
              <w:rPr>
                <w:rFonts w:ascii="方正兰亭细黑_GBK" w:eastAsia="方正兰亭细黑_GBK" w:cs="方正兰亭细黑_GBK"/>
                <w:color w:val="000000" w:themeColor="text1"/>
                <w:kern w:val="0"/>
                <w:sz w:val="16"/>
                <w:szCs w:val="16"/>
                <w:lang w:val="zh-CN"/>
                <w14:textFill>
                  <w14:solidFill>
                    <w14:schemeClr w14:val="tx1"/>
                  </w14:solidFill>
                </w14:textFill>
              </w:rPr>
              <w:t>1h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，最后在</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℃室温下放置</w:t>
            </w:r>
            <w:r>
              <w:rPr>
                <w:rFonts w:ascii="方正兰亭细黑_GBK" w:eastAsia="方正兰亭细黑_GBK" w:cs="方正兰亭细黑_GBK"/>
                <w:color w:val="000000" w:themeColor="text1"/>
                <w:kern w:val="0"/>
                <w:sz w:val="16"/>
                <w:szCs w:val="16"/>
                <w:lang w:val="zh-CN"/>
                <w14:textFill>
                  <w14:solidFill>
                    <w14:schemeClr w14:val="tx1"/>
                  </w14:solidFill>
                </w14:textFill>
              </w:rPr>
              <w:t>1h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为一个循环，共进行</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个循环（静态）。试验后离合器各部分不允许有漏油，且能够正常工作。</w:t>
            </w:r>
          </w:p>
          <w:p w14:paraId="4DDBE1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8.EMC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试验：按照常规通用车级</w:t>
            </w:r>
            <w:r>
              <w:rPr>
                <w:rFonts w:ascii="方正兰亭细黑_GBK" w:eastAsia="方正兰亭细黑_GBK" w:cs="方正兰亭细黑_GBK"/>
                <w:color w:val="000000" w:themeColor="text1"/>
                <w:kern w:val="0"/>
                <w:sz w:val="16"/>
                <w:szCs w:val="16"/>
                <w:lang w:val="zh-CN"/>
                <w14:textFill>
                  <w14:solidFill>
                    <w14:schemeClr w14:val="tx1"/>
                  </w14:solidFill>
                </w14:textFill>
              </w:rPr>
              <w:t>EMC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w:t>
            </w:r>
          </w:p>
          <w:p w14:paraId="67A0F4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工作类型：持续工作</w:t>
            </w:r>
          </w:p>
          <w:p w14:paraId="65C6BC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寿命：≥</w:t>
            </w:r>
            <w:r>
              <w:rPr>
                <w:rFonts w:ascii="方正兰亭细黑_GBK" w:eastAsia="方正兰亭细黑_GBK" w:cs="方正兰亭细黑_GBK"/>
                <w:color w:val="000000" w:themeColor="text1"/>
                <w:kern w:val="0"/>
                <w:sz w:val="16"/>
                <w:szCs w:val="16"/>
                <w:lang w:val="zh-CN"/>
                <w14:textFill>
                  <w14:solidFill>
                    <w14:schemeClr w14:val="tx1"/>
                  </w14:solidFill>
                </w14:textFill>
              </w:rPr>
              <w:t>20000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w:t>
            </w:r>
            <w:r>
              <w:rPr>
                <w:rFonts w:ascii="方正兰亭细黑_GBK" w:eastAsia="方正兰亭细黑_GBK" w:cs="方正兰亭细黑_GBK"/>
                <w:color w:val="000000" w:themeColor="text1"/>
                <w:kern w:val="0"/>
                <w:sz w:val="16"/>
                <w:szCs w:val="16"/>
                <w:lang w:val="zh-CN"/>
                <w14:textFill>
                  <w14:solidFill>
                    <w14:schemeClr w14:val="tx1"/>
                  </w14:solidFill>
                </w14:textFill>
              </w:rPr>
              <w:t>/160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万公里</w:t>
            </w:r>
          </w:p>
          <w:p w14:paraId="4773EA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需达到效果：适配电控硅油离合器水泵，离合器总成成本控制在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950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元内</w:t>
            </w:r>
          </w:p>
        </w:tc>
      </w:tr>
      <w:tr w14:paraId="05D6CC5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102D3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153</w:t>
            </w:r>
          </w:p>
        </w:tc>
        <w:tc>
          <w:tcPr>
            <w:tcW w:w="450" w:type="dxa"/>
            <w:vMerge w:val="continue"/>
            <w:shd w:val="clear" w:color="auto" w:fill="auto"/>
            <w:vAlign w:val="center"/>
          </w:tcPr>
          <w:p w14:paraId="003F251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EE6832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08609F3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44120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24V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电磁比例阀</w:t>
            </w:r>
          </w:p>
        </w:tc>
        <w:tc>
          <w:tcPr>
            <w:tcW w:w="714" w:type="dxa"/>
            <w:shd w:val="clear" w:color="auto" w:fill="auto"/>
            <w:tcMar>
              <w:top w:w="85" w:type="dxa"/>
              <w:left w:w="28" w:type="dxa"/>
              <w:bottom w:w="85" w:type="dxa"/>
              <w:right w:w="28" w:type="dxa"/>
            </w:tcMar>
            <w:vAlign w:val="center"/>
          </w:tcPr>
          <w:p w14:paraId="3530000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55920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7AC00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w:t>
            </w:r>
            <w:r>
              <w:rPr>
                <w:rFonts w:ascii="方正兰亭细黑_GBK" w:eastAsia="方正兰亭细黑_GBK" w:cs="方正兰亭细黑_GBK"/>
                <w:color w:val="000000" w:themeColor="text1"/>
                <w:kern w:val="0"/>
                <w:sz w:val="16"/>
                <w:szCs w:val="16"/>
                <w:lang w:val="zh-CN"/>
                <w14:textFill>
                  <w14:solidFill>
                    <w14:schemeClr w14:val="tx1"/>
                  </w14:solidFill>
                </w14:textFill>
              </w:rPr>
              <w:t>24V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电磁比例阀</w:t>
            </w:r>
          </w:p>
          <w:p w14:paraId="7EDF140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A259D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环境温度：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1471D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油品：</w:t>
            </w:r>
            <w:r>
              <w:rPr>
                <w:rFonts w:ascii="方正兰亭细黑_GBK" w:eastAsia="方正兰亭细黑_GBK" w:cs="方正兰亭细黑_GBK"/>
                <w:color w:val="000000" w:themeColor="text1"/>
                <w:kern w:val="0"/>
                <w:sz w:val="16"/>
                <w:szCs w:val="16"/>
                <w:lang w:val="zh-CN"/>
                <w14:textFill>
                  <w14:solidFill>
                    <w14:schemeClr w14:val="tx1"/>
                  </w14:solidFill>
                </w14:textFill>
              </w:rPr>
              <w:t>5W30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℃最小粘度</w:t>
            </w:r>
            <w:r>
              <w:rPr>
                <w:rFonts w:ascii="方正兰亭细黑_GBK" w:eastAsia="方正兰亭细黑_GBK" w:cs="方正兰亭细黑_GBK"/>
                <w:color w:val="000000" w:themeColor="text1"/>
                <w:kern w:val="0"/>
                <w:sz w:val="16"/>
                <w:szCs w:val="16"/>
                <w:lang w:val="zh-CN"/>
                <w14:textFill>
                  <w14:solidFill>
                    <w14:schemeClr w14:val="tx1"/>
                  </w14:solidFill>
                </w14:textFill>
              </w:rPr>
              <w:t>7.81cst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FF43B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 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口的滤网网孔规格：</w:t>
            </w:r>
            <w:r>
              <w:rPr>
                <w:rFonts w:ascii="方正兰亭细黑_GBK" w:eastAsia="方正兰亭细黑_GBK" w:cs="方正兰亭细黑_GBK"/>
                <w:color w:val="000000" w:themeColor="text1"/>
                <w:kern w:val="0"/>
                <w:sz w:val="16"/>
                <w:szCs w:val="16"/>
                <w:lang w:val="zh-CN"/>
                <w14:textFill>
                  <w14:solidFill>
                    <w14:schemeClr w14:val="tx1"/>
                  </w14:solidFill>
                </w14:textFill>
              </w:rPr>
              <w:t>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0.02mm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w:t>
            </w:r>
          </w:p>
          <w:p w14:paraId="00E0398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电压范围：额定</w:t>
            </w:r>
            <w:r>
              <w:rPr>
                <w:rFonts w:ascii="方正兰亭细黑_GBK" w:eastAsia="方正兰亭细黑_GBK" w:cs="方正兰亭细黑_GBK"/>
                <w:color w:val="000000" w:themeColor="text1"/>
                <w:kern w:val="0"/>
                <w:sz w:val="16"/>
                <w:szCs w:val="16"/>
                <w:lang w:val="zh-CN"/>
                <w14:textFill>
                  <w14:solidFill>
                    <w14:schemeClr w14:val="tx1"/>
                  </w14:solidFill>
                </w14:textFill>
              </w:rPr>
              <w:t>24V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18V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32V,DC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7F40AF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线圈电阻</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Ω；</w:t>
            </w:r>
          </w:p>
          <w:p w14:paraId="42C577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绝缘电阻：＞</w:t>
            </w:r>
            <w:r>
              <w:rPr>
                <w:rFonts w:ascii="方正兰亭细黑_GBK" w:eastAsia="方正兰亭细黑_GBK" w:cs="方正兰亭细黑_GBK"/>
                <w:color w:val="000000" w:themeColor="text1"/>
                <w:kern w:val="0"/>
                <w:sz w:val="16"/>
                <w:szCs w:val="16"/>
                <w:lang w:val="zh-CN"/>
                <w14:textFill>
                  <w14:solidFill>
                    <w14:schemeClr w14:val="tx1"/>
                  </w14:solidFill>
                </w14:textFill>
              </w:rPr>
              <w:t>5M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Ω</w:t>
            </w:r>
            <w:r>
              <w:rPr>
                <w:rFonts w:ascii="方正兰亭细黑_GBK" w:eastAsia="方正兰亭细黑_GBK" w:cs="方正兰亭细黑_GBK"/>
                <w:color w:val="000000" w:themeColor="text1"/>
                <w:kern w:val="0"/>
                <w:sz w:val="16"/>
                <w:szCs w:val="16"/>
                <w:lang w:val="zh-CN"/>
                <w14:textFill>
                  <w14:solidFill>
                    <w14:schemeClr w14:val="tx1"/>
                  </w14:solidFill>
                </w14:textFill>
              </w:rPr>
              <w:t>@500DC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44C26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占空比频率：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250Hz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（开启频率范围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300Hz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B764A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工作电流：</w:t>
            </w:r>
            <w:r>
              <w:rPr>
                <w:rFonts w:ascii="方正兰亭细黑_GBK" w:eastAsia="方正兰亭细黑_GBK" w:cs="方正兰亭细黑_GBK"/>
                <w:color w:val="000000" w:themeColor="text1"/>
                <w:kern w:val="0"/>
                <w:sz w:val="16"/>
                <w:szCs w:val="16"/>
                <w:lang w:val="zh-CN"/>
                <w14:textFill>
                  <w14:solidFill>
                    <w14:schemeClr w14:val="tx1"/>
                  </w14:solidFill>
                </w14:textFill>
              </w:rPr>
              <w:t>0A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至</w:t>
            </w:r>
            <w:r>
              <w:rPr>
                <w:rFonts w:ascii="方正兰亭细黑_GBK" w:eastAsia="方正兰亭细黑_GBK" w:cs="方正兰亭细黑_GBK"/>
                <w:color w:val="000000" w:themeColor="text1"/>
                <w:kern w:val="0"/>
                <w:sz w:val="16"/>
                <w:szCs w:val="16"/>
                <w:lang w:val="zh-CN"/>
                <w14:textFill>
                  <w14:solidFill>
                    <w14:schemeClr w14:val="tx1"/>
                  </w14:solidFill>
                </w14:textFill>
              </w:rPr>
              <w:t>1.2A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92C7D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电感：≤</w:t>
            </w:r>
            <w:r>
              <w:rPr>
                <w:rFonts w:ascii="方正兰亭细黑_GBK" w:eastAsia="方正兰亭细黑_GBK" w:cs="方正兰亭细黑_GBK"/>
                <w:color w:val="000000" w:themeColor="text1"/>
                <w:kern w:val="0"/>
                <w:sz w:val="16"/>
                <w:szCs w:val="16"/>
                <w:lang w:val="zh-CN"/>
                <w14:textFill>
                  <w14:solidFill>
                    <w14:schemeClr w14:val="tx1"/>
                  </w14:solidFill>
                </w14:textFill>
              </w:rPr>
              <w:t>80mH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0.3VDC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120Hz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30B21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有效可调占空比范围：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10%PWM~80%PWM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D1BB9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工作压力范围：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1bar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至</w:t>
            </w:r>
            <w:r>
              <w:rPr>
                <w:rFonts w:ascii="方正兰亭细黑_GBK" w:eastAsia="方正兰亭细黑_GBK" w:cs="方正兰亭细黑_GBK"/>
                <w:color w:val="000000" w:themeColor="text1"/>
                <w:kern w:val="0"/>
                <w:sz w:val="16"/>
                <w:szCs w:val="16"/>
                <w:lang w:val="zh-CN"/>
                <w14:textFill>
                  <w14:solidFill>
                    <w14:schemeClr w14:val="tx1"/>
                  </w14:solidFill>
                </w14:textFill>
              </w:rPr>
              <w:t>6bar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88966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最大峰值压力：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10bar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43D63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 A-T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泄漏量（</w:t>
            </w:r>
            <w:r>
              <w:rPr>
                <w:rFonts w:ascii="方正兰亭细黑_GBK" w:eastAsia="方正兰亭细黑_GBK" w:cs="方正兰亭细黑_GBK"/>
                <w:color w:val="000000" w:themeColor="text1"/>
                <w:kern w:val="0"/>
                <w:sz w:val="16"/>
                <w:szCs w:val="16"/>
                <w:lang w:val="zh-CN"/>
                <w14:textFill>
                  <w14:solidFill>
                    <w14:schemeClr w14:val="tx1"/>
                  </w14:solidFill>
                </w14:textFill>
              </w:rPr>
              <w:t>SV OFF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断电状态）：</w:t>
            </w:r>
            <w:r>
              <w:rPr>
                <w:rFonts w:ascii="方正兰亭细黑_GBK" w:eastAsia="方正兰亭细黑_GBK" w:cs="方正兰亭细黑_GBK"/>
                <w:color w:val="000000" w:themeColor="text1"/>
                <w:kern w:val="0"/>
                <w:sz w:val="16"/>
                <w:szCs w:val="16"/>
                <w:lang w:val="zh-CN"/>
                <w14:textFill>
                  <w14:solidFill>
                    <w14:schemeClr w14:val="tx1"/>
                  </w14:solidFill>
                </w14:textFill>
              </w:rPr>
              <w:t>A-&gt;T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通流量≥</w:t>
            </w:r>
            <w:r>
              <w:rPr>
                <w:rFonts w:ascii="方正兰亭细黑_GBK" w:eastAsia="方正兰亭细黑_GBK" w:cs="方正兰亭细黑_GBK"/>
                <w:color w:val="000000" w:themeColor="text1"/>
                <w:kern w:val="0"/>
                <w:sz w:val="16"/>
                <w:szCs w:val="16"/>
                <w:lang w:val="zh-CN"/>
                <w14:textFill>
                  <w14:solidFill>
                    <w14:schemeClr w14:val="tx1"/>
                  </w14:solidFill>
                </w14:textFill>
              </w:rPr>
              <w:t>4 .0L/min@1bar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时（条件允许≥</w:t>
            </w:r>
            <w:r>
              <w:rPr>
                <w:rFonts w:ascii="方正兰亭细黑_GBK" w:eastAsia="方正兰亭细黑_GBK" w:cs="方正兰亭细黑_GBK"/>
                <w:color w:val="000000" w:themeColor="text1"/>
                <w:kern w:val="0"/>
                <w:sz w:val="16"/>
                <w:szCs w:val="16"/>
                <w:lang w:val="zh-CN"/>
                <w14:textFill>
                  <w14:solidFill>
                    <w14:schemeClr w14:val="tx1"/>
                  </w14:solidFill>
                </w14:textFill>
              </w:rPr>
              <w:t>5.0L/min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BCE431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 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流量：</w:t>
            </w:r>
            <w:r>
              <w:rPr>
                <w:rFonts w:ascii="方正兰亭细黑_GBK" w:eastAsia="方正兰亭细黑_GBK" w:cs="方正兰亭细黑_GBK"/>
                <w:color w:val="000000" w:themeColor="text1"/>
                <w:kern w:val="0"/>
                <w:sz w:val="16"/>
                <w:szCs w:val="16"/>
                <w:lang w:val="zh-CN"/>
                <w14:textFill>
                  <w14:solidFill>
                    <w14:schemeClr w14:val="tx1"/>
                  </w14:solidFill>
                </w14:textFill>
              </w:rPr>
              <w:t>P-&gt;A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通流量≥</w:t>
            </w:r>
            <w:r>
              <w:rPr>
                <w:rFonts w:ascii="方正兰亭细黑_GBK" w:eastAsia="方正兰亭细黑_GBK" w:cs="方正兰亭细黑_GBK"/>
                <w:color w:val="000000" w:themeColor="text1"/>
                <w:kern w:val="0"/>
                <w:sz w:val="16"/>
                <w:szCs w:val="16"/>
                <w:lang w:val="zh-CN"/>
                <w14:textFill>
                  <w14:solidFill>
                    <w14:schemeClr w14:val="tx1"/>
                  </w14:solidFill>
                </w14:textFill>
              </w:rPr>
              <w:t>2.0 L/min@100%PWM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58E932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 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泄漏量（</w:t>
            </w:r>
            <w:r>
              <w:rPr>
                <w:rFonts w:ascii="方正兰亭细黑_GBK" w:eastAsia="方正兰亭细黑_GBK" w:cs="方正兰亭细黑_GBK"/>
                <w:color w:val="000000" w:themeColor="text1"/>
                <w:kern w:val="0"/>
                <w:sz w:val="16"/>
                <w:szCs w:val="16"/>
                <w:lang w:val="zh-CN"/>
                <w14:textFill>
                  <w14:solidFill>
                    <w14:schemeClr w14:val="tx1"/>
                  </w14:solidFill>
                </w14:textFill>
              </w:rPr>
              <w:t>SV OFF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断电状态）：</w:t>
            </w:r>
            <w:r>
              <w:rPr>
                <w:rFonts w:ascii="方正兰亭细黑_GBK" w:eastAsia="方正兰亭细黑_GBK" w:cs="方正兰亭细黑_GBK"/>
                <w:color w:val="000000" w:themeColor="text1"/>
                <w:kern w:val="0"/>
                <w:sz w:val="16"/>
                <w:szCs w:val="16"/>
                <w:lang w:val="zh-CN"/>
                <w14:textFill>
                  <w14:solidFill>
                    <w14:schemeClr w14:val="tx1"/>
                  </w14:solidFill>
                </w14:textFill>
              </w:rPr>
              <w:t>P=2.5bar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w:t>
            </w:r>
            <w:r>
              <w:rPr>
                <w:rFonts w:ascii="方正兰亭细黑_GBK" w:eastAsia="方正兰亭细黑_GBK" w:cs="方正兰亭细黑_GBK"/>
                <w:color w:val="000000" w:themeColor="text1"/>
                <w:kern w:val="0"/>
                <w:sz w:val="16"/>
                <w:szCs w:val="16"/>
                <w:lang w:val="zh-CN"/>
                <w14:textFill>
                  <w14:solidFill>
                    <w14:schemeClr w14:val="tx1"/>
                  </w14:solidFill>
                </w14:textFill>
              </w:rPr>
              <w:t>P-&gt;A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泄漏量≤</w:t>
            </w:r>
            <w:r>
              <w:rPr>
                <w:rFonts w:ascii="方正兰亭细黑_GBK" w:eastAsia="方正兰亭细黑_GBK" w:cs="方正兰亭细黑_GBK"/>
                <w:color w:val="000000" w:themeColor="text1"/>
                <w:kern w:val="0"/>
                <w:sz w:val="16"/>
                <w:szCs w:val="16"/>
                <w:lang w:val="zh-CN"/>
                <w14:textFill>
                  <w14:solidFill>
                    <w14:schemeClr w14:val="tx1"/>
                  </w14:solidFill>
                </w14:textFill>
              </w:rPr>
              <w:t>0.15 L/min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06CFB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 SLR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安全保护压力：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350kpa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40kpa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F17EF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清洁度要求：杂质颗粒度≤φ</w:t>
            </w:r>
            <w:r>
              <w:rPr>
                <w:rFonts w:ascii="方正兰亭细黑_GBK" w:eastAsia="方正兰亭细黑_GBK" w:cs="方正兰亭细黑_GBK"/>
                <w:color w:val="000000" w:themeColor="text1"/>
                <w:kern w:val="0"/>
                <w:sz w:val="16"/>
                <w:szCs w:val="16"/>
                <w:lang w:val="zh-CN"/>
                <w14:textFill>
                  <w14:solidFill>
                    <w14:schemeClr w14:val="tx1"/>
                  </w14:solidFill>
                </w14:textFill>
              </w:rPr>
              <w:t>0.6mm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，总重量≤</w:t>
            </w:r>
            <w:r>
              <w:rPr>
                <w:rFonts w:ascii="方正兰亭细黑_GBK" w:eastAsia="方正兰亭细黑_GBK" w:cs="方正兰亭细黑_GBK"/>
                <w:color w:val="000000" w:themeColor="text1"/>
                <w:kern w:val="0"/>
                <w:sz w:val="16"/>
                <w:szCs w:val="16"/>
                <w:lang w:val="zh-CN"/>
                <w14:textFill>
                  <w14:solidFill>
                    <w14:schemeClr w14:val="tx1"/>
                  </w14:solidFill>
                </w14:textFill>
              </w:rPr>
              <w:t>2mg/PCS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8636F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需达到效果：适配电液比例</w:t>
            </w:r>
            <w:r>
              <w:rPr>
                <w:rFonts w:ascii="方正兰亭细黑_GBK" w:eastAsia="方正兰亭细黑_GBK" w:cs="方正兰亭细黑_GBK"/>
                <w:color w:val="000000" w:themeColor="text1"/>
                <w:kern w:val="0"/>
                <w:sz w:val="16"/>
                <w:szCs w:val="16"/>
                <w:lang w:val="zh-CN"/>
                <w14:textFill>
                  <w14:solidFill>
                    <w14:schemeClr w14:val="tx1"/>
                  </w14:solidFill>
                </w14:textFill>
              </w:rPr>
              <w:t>MAP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控制可变排量机油泵，成本需控制在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元以内。</w:t>
            </w:r>
          </w:p>
        </w:tc>
      </w:tr>
      <w:tr w14:paraId="7B6A0CE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590861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154</w:t>
            </w:r>
          </w:p>
        </w:tc>
        <w:tc>
          <w:tcPr>
            <w:tcW w:w="450" w:type="dxa"/>
            <w:vMerge w:val="continue"/>
            <w:shd w:val="clear" w:color="auto" w:fill="auto"/>
            <w:tcMar>
              <w:top w:w="198" w:type="dxa"/>
              <w:left w:w="28" w:type="dxa"/>
              <w:bottom w:w="198" w:type="dxa"/>
              <w:right w:w="28" w:type="dxa"/>
            </w:tcMar>
            <w:vAlign w:val="center"/>
          </w:tcPr>
          <w:p w14:paraId="5A39C4D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98" w:type="dxa"/>
              <w:left w:w="28" w:type="dxa"/>
              <w:bottom w:w="198" w:type="dxa"/>
              <w:right w:w="28" w:type="dxa"/>
            </w:tcMar>
            <w:vAlign w:val="center"/>
          </w:tcPr>
          <w:p w14:paraId="3DF040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98" w:type="dxa"/>
              <w:left w:w="28" w:type="dxa"/>
              <w:bottom w:w="198" w:type="dxa"/>
              <w:right w:w="28" w:type="dxa"/>
            </w:tcMar>
            <w:vAlign w:val="center"/>
          </w:tcPr>
          <w:p w14:paraId="083C9A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98" w:type="dxa"/>
              <w:left w:w="28" w:type="dxa"/>
              <w:bottom w:w="198" w:type="dxa"/>
              <w:right w:w="28" w:type="dxa"/>
            </w:tcMar>
            <w:vAlign w:val="center"/>
          </w:tcPr>
          <w:p w14:paraId="2D6629C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提高</w:t>
            </w:r>
            <w:r>
              <w:rPr>
                <w:rFonts w:ascii="方正兰亭细黑_GBK" w:eastAsia="方正兰亭细黑_GBK" w:cs="方正兰亭细黑_GBK"/>
                <w:color w:val="000000" w:themeColor="text1"/>
                <w:kern w:val="0"/>
                <w:sz w:val="16"/>
                <w:szCs w:val="16"/>
                <w:lang w:val="zh-CN"/>
                <w14:textFill>
                  <w14:solidFill>
                    <w14:schemeClr w14:val="tx1"/>
                  </w14:solidFill>
                </w14:textFill>
              </w:rPr>
              <w:t>ADC12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材料硬度添加剂</w:t>
            </w:r>
          </w:p>
        </w:tc>
        <w:tc>
          <w:tcPr>
            <w:tcW w:w="714" w:type="dxa"/>
            <w:shd w:val="clear" w:color="auto" w:fill="auto"/>
            <w:tcMar>
              <w:top w:w="198" w:type="dxa"/>
              <w:left w:w="28" w:type="dxa"/>
              <w:bottom w:w="198" w:type="dxa"/>
              <w:right w:w="28" w:type="dxa"/>
            </w:tcMar>
            <w:vAlign w:val="center"/>
          </w:tcPr>
          <w:p w14:paraId="091757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15911F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58C2D6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需求内容：提高</w:t>
            </w:r>
            <w:r>
              <w:rPr>
                <w:rFonts w:ascii="方正兰亭细黑_GBK" w:eastAsia="方正兰亭细黑_GBK" w:cs="方正兰亭细黑_GBK"/>
                <w:color w:val="000000" w:themeColor="text1"/>
                <w:kern w:val="0"/>
                <w:sz w:val="16"/>
                <w:szCs w:val="16"/>
                <w:lang w:val="zh-CN"/>
                <w14:textFill>
                  <w14:solidFill>
                    <w14:schemeClr w14:val="tx1"/>
                  </w14:solidFill>
                </w14:textFill>
              </w:rPr>
              <w:t>ADC12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材料硬度添加剂</w:t>
            </w:r>
          </w:p>
          <w:p w14:paraId="2B86A7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2B6DB3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w:t>
            </w:r>
            <w:r>
              <w:rPr>
                <w:rFonts w:ascii="方正兰亭细黑_GBK" w:eastAsia="方正兰亭细黑_GBK" w:cs="方正兰亭细黑_GBK"/>
                <w:color w:val="000000" w:themeColor="text1"/>
                <w:kern w:val="0"/>
                <w:sz w:val="16"/>
                <w:szCs w:val="16"/>
                <w:lang w:val="zh-CN"/>
                <w14:textFill>
                  <w14:solidFill>
                    <w14:schemeClr w14:val="tx1"/>
                  </w14:solidFill>
                </w14:textFill>
              </w:rPr>
              <w:t>ADC12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材料原有材料基础上添加一种物质使其铸造后硬度从</w:t>
            </w:r>
            <w:r>
              <w:rPr>
                <w:rFonts w:ascii="方正兰亭细黑_GBK" w:eastAsia="方正兰亭细黑_GBK" w:cs="方正兰亭细黑_GBK"/>
                <w:color w:val="000000" w:themeColor="text1"/>
                <w:kern w:val="0"/>
                <w:sz w:val="16"/>
                <w:szCs w:val="16"/>
                <w:lang w:val="zh-CN"/>
                <w14:textFill>
                  <w14:solidFill>
                    <w14:schemeClr w14:val="tx1"/>
                  </w14:solidFill>
                </w14:textFill>
              </w:rPr>
              <w:t>85HB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提升到</w:t>
            </w:r>
            <w:r>
              <w:rPr>
                <w:rFonts w:ascii="方正兰亭细黑_GBK" w:eastAsia="方正兰亭细黑_GBK" w:cs="方正兰亭细黑_GBK"/>
                <w:color w:val="000000" w:themeColor="text1"/>
                <w:kern w:val="0"/>
                <w:sz w:val="16"/>
                <w:szCs w:val="16"/>
                <w:lang w:val="zh-CN"/>
                <w14:textFill>
                  <w14:solidFill>
                    <w14:schemeClr w14:val="tx1"/>
                  </w14:solidFill>
                </w14:textFill>
              </w:rPr>
              <w:t>110HB</w:t>
            </w:r>
          </w:p>
        </w:tc>
      </w:tr>
      <w:tr w14:paraId="382ABDD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0B1F9D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155</w:t>
            </w:r>
          </w:p>
        </w:tc>
        <w:tc>
          <w:tcPr>
            <w:tcW w:w="450" w:type="dxa"/>
            <w:vMerge w:val="continue"/>
            <w:shd w:val="clear" w:color="auto" w:fill="auto"/>
            <w:vAlign w:val="center"/>
          </w:tcPr>
          <w:p w14:paraId="480F37C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98" w:type="dxa"/>
              <w:left w:w="28" w:type="dxa"/>
              <w:bottom w:w="198" w:type="dxa"/>
              <w:right w:w="28" w:type="dxa"/>
            </w:tcMar>
            <w:vAlign w:val="center"/>
          </w:tcPr>
          <w:p w14:paraId="083AD72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湖南科伦制药有限公司</w:t>
            </w:r>
          </w:p>
        </w:tc>
        <w:tc>
          <w:tcPr>
            <w:tcW w:w="726" w:type="dxa"/>
            <w:shd w:val="clear" w:color="auto" w:fill="auto"/>
            <w:tcMar>
              <w:top w:w="198" w:type="dxa"/>
              <w:left w:w="28" w:type="dxa"/>
              <w:bottom w:w="198" w:type="dxa"/>
              <w:right w:w="28" w:type="dxa"/>
            </w:tcMar>
            <w:vAlign w:val="center"/>
          </w:tcPr>
          <w:p w14:paraId="7C6CCC2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198" w:type="dxa"/>
              <w:left w:w="28" w:type="dxa"/>
              <w:bottom w:w="198" w:type="dxa"/>
              <w:right w:w="28" w:type="dxa"/>
            </w:tcMar>
            <w:vAlign w:val="center"/>
          </w:tcPr>
          <w:p w14:paraId="1457DC0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一种可在线湿热灭菌的中空纤维柱</w:t>
            </w:r>
          </w:p>
        </w:tc>
        <w:tc>
          <w:tcPr>
            <w:tcW w:w="714" w:type="dxa"/>
            <w:shd w:val="clear" w:color="auto" w:fill="auto"/>
            <w:tcMar>
              <w:top w:w="198" w:type="dxa"/>
              <w:left w:w="28" w:type="dxa"/>
              <w:bottom w:w="198" w:type="dxa"/>
              <w:right w:w="28" w:type="dxa"/>
            </w:tcMar>
            <w:vAlign w:val="center"/>
          </w:tcPr>
          <w:p w14:paraId="17D041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w:t>
            </w:r>
          </w:p>
        </w:tc>
        <w:tc>
          <w:tcPr>
            <w:tcW w:w="788" w:type="dxa"/>
            <w:shd w:val="clear" w:color="auto" w:fill="auto"/>
            <w:tcMar>
              <w:top w:w="198" w:type="dxa"/>
              <w:left w:w="28" w:type="dxa"/>
              <w:bottom w:w="198" w:type="dxa"/>
              <w:right w:w="28" w:type="dxa"/>
            </w:tcMar>
            <w:vAlign w:val="center"/>
          </w:tcPr>
          <w:p w14:paraId="5D16BE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178409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需求内容：研发一款可在线湿热灭菌的中空纤维柱；</w:t>
            </w:r>
          </w:p>
          <w:p w14:paraId="07EC17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参数要求：耐受单次</w:t>
            </w:r>
            <w:r>
              <w:rPr>
                <w:rFonts w:ascii="方正兰亭细黑_GBK" w:eastAsia="方正兰亭细黑_GBK" w:cs="方正兰亭细黑_GBK"/>
                <w:color w:val="000000" w:themeColor="text1"/>
                <w:kern w:val="0"/>
                <w:sz w:val="16"/>
                <w:szCs w:val="16"/>
                <w:lang w:val="zh-CN"/>
                <w14:textFill>
                  <w14:solidFill>
                    <w14:schemeClr w14:val="tx1"/>
                  </w14:solidFill>
                </w14:textFill>
              </w:rPr>
              <w:t>121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30min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的湿热灭菌，能否反复灭菌</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次以上；化学兼容性、可提取物、浸出物需满足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USP&lt;665&gt;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和《化学药品注射剂生产所用的塑料组件系统相容性研究技术指南（试行）》相关要求；膜孔径均一，约为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0.</w:t>
            </w:r>
            <w:r>
              <w:rPr>
                <w:rFonts w:ascii="方正兰亭细黑_GBK" w:eastAsia="方正兰亭细黑_GBK" w:cs="方正兰亭细黑_GBK"/>
                <w:color w:val="000000" w:themeColor="text1"/>
                <w:spacing w:val="-26"/>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spacing w:val="-26"/>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 膜丝直径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，单根中空纤维柱面积需≥</w:t>
            </w:r>
            <w:r>
              <w:rPr>
                <w:rFonts w:ascii="方正兰亭细黑_GBK" w:eastAsia="方正兰亭细黑_GBK" w:cs="方正兰亭细黑_GBK"/>
                <w:color w:val="000000" w:themeColor="text1"/>
                <w:kern w:val="0"/>
                <w:sz w:val="16"/>
                <w:szCs w:val="16"/>
                <w:lang w:val="zh-CN"/>
                <w14:textFill>
                  <w14:solidFill>
                    <w14:schemeClr w14:val="tx1"/>
                  </w14:solidFill>
                </w14:textFill>
              </w:rPr>
              <w:t>4.2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平方米；建立科学的水通量和完整性标准。</w:t>
            </w:r>
          </w:p>
          <w:p w14:paraId="38CC87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需求达到效果：配备卫生级的柱壳，不能有</w:t>
            </w:r>
            <w:r>
              <w:rPr>
                <w:rFonts w:ascii="方正兰亭细黑_GBK" w:eastAsia="方正兰亭细黑_GBK" w:cs="方正兰亭细黑_GBK"/>
                <w:color w:val="000000" w:themeColor="text1"/>
                <w:spacing w:val="-26"/>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spacing w:val="-26"/>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以上的颗粒从膜丝透过，成本控制在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根</w:t>
            </w:r>
          </w:p>
        </w:tc>
      </w:tr>
      <w:tr w14:paraId="438999F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72EBC9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156</w:t>
            </w:r>
          </w:p>
        </w:tc>
        <w:tc>
          <w:tcPr>
            <w:tcW w:w="450" w:type="dxa"/>
            <w:vMerge w:val="continue"/>
            <w:shd w:val="clear" w:color="auto" w:fill="auto"/>
            <w:vAlign w:val="center"/>
          </w:tcPr>
          <w:p w14:paraId="1EF7559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98" w:type="dxa"/>
              <w:left w:w="28" w:type="dxa"/>
              <w:bottom w:w="198" w:type="dxa"/>
              <w:right w:w="28" w:type="dxa"/>
            </w:tcMar>
            <w:vAlign w:val="center"/>
          </w:tcPr>
          <w:p w14:paraId="2F6AAF6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长沙景嘉微电子股份有限公司</w:t>
            </w:r>
          </w:p>
        </w:tc>
        <w:tc>
          <w:tcPr>
            <w:tcW w:w="726" w:type="dxa"/>
            <w:shd w:val="clear" w:color="auto" w:fill="auto"/>
            <w:tcMar>
              <w:top w:w="198" w:type="dxa"/>
              <w:left w:w="28" w:type="dxa"/>
              <w:bottom w:w="198" w:type="dxa"/>
              <w:right w:w="28" w:type="dxa"/>
            </w:tcMar>
            <w:vAlign w:val="center"/>
          </w:tcPr>
          <w:p w14:paraId="7AAE0CA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198" w:type="dxa"/>
              <w:left w:w="28" w:type="dxa"/>
              <w:bottom w:w="198" w:type="dxa"/>
              <w:right w:w="28" w:type="dxa"/>
            </w:tcMar>
            <w:vAlign w:val="center"/>
          </w:tcPr>
          <w:p w14:paraId="63CC3E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FPGA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的硬件仿真加速器</w:t>
            </w:r>
          </w:p>
        </w:tc>
        <w:tc>
          <w:tcPr>
            <w:tcW w:w="714" w:type="dxa"/>
            <w:shd w:val="clear" w:color="auto" w:fill="auto"/>
            <w:tcMar>
              <w:top w:w="198" w:type="dxa"/>
              <w:left w:w="28" w:type="dxa"/>
              <w:bottom w:w="198" w:type="dxa"/>
              <w:right w:w="28" w:type="dxa"/>
            </w:tcMar>
            <w:vAlign w:val="center"/>
          </w:tcPr>
          <w:p w14:paraId="33FE62A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98" w:type="dxa"/>
              <w:left w:w="28" w:type="dxa"/>
              <w:bottom w:w="198" w:type="dxa"/>
              <w:right w:w="28" w:type="dxa"/>
            </w:tcMar>
            <w:vAlign w:val="center"/>
          </w:tcPr>
          <w:p w14:paraId="3121DF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1F132A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一、需求内容：基于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FPGA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的硬件仿真加速器研制</w:t>
            </w:r>
          </w:p>
          <w:p w14:paraId="4473C8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二、参数要求：</w:t>
            </w:r>
          </w:p>
          <w:p w14:paraId="19EE05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仿真规模可扩展，支持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亿门以上</w:t>
            </w:r>
            <w:r>
              <w:rPr>
                <w:rFonts w:ascii="方正兰亭细黑_GBK" w:eastAsia="方正兰亭细黑_GBK" w:cs="方正兰亭细黑_GBK"/>
                <w:color w:val="000000" w:themeColor="text1"/>
                <w:kern w:val="0"/>
                <w:sz w:val="16"/>
                <w:szCs w:val="16"/>
                <w:lang w:val="zh-CN"/>
                <w14:textFill>
                  <w14:solidFill>
                    <w14:schemeClr w14:val="tx1"/>
                  </w14:solidFill>
                </w14:textFill>
              </w:rPr>
              <w:t>ASIC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设计的硬件加速仿真；</w:t>
            </w:r>
          </w:p>
          <w:p w14:paraId="20EE46E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仿真主频可达</w:t>
            </w:r>
            <w:r>
              <w:rPr>
                <w:rFonts w:ascii="方正兰亭细黑_GBK" w:eastAsia="方正兰亭细黑_GBK" w:cs="方正兰亭细黑_GBK"/>
                <w:color w:val="000000" w:themeColor="text1"/>
                <w:kern w:val="0"/>
                <w:sz w:val="16"/>
                <w:szCs w:val="16"/>
                <w:lang w:val="zh-CN"/>
                <w14:textFill>
                  <w14:solidFill>
                    <w14:schemeClr w14:val="tx1"/>
                  </w14:solidFill>
                </w14:textFill>
              </w:rPr>
              <w:t>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2MHz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CFD74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支持原型验证模式和硬件仿真加速模式；</w:t>
            </w:r>
          </w:p>
          <w:p w14:paraId="43DEAE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支持全自动综合编译，</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亿门规模设计，综合编译时间不超过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w:t>
            </w:r>
          </w:p>
          <w:p w14:paraId="3AED14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支持原型验证模式断点保存，硬件仿真加速模式现场恢复；</w:t>
            </w:r>
          </w:p>
          <w:p w14:paraId="089B20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支持自动级联，任何版本无需手动更改连线；</w:t>
            </w:r>
          </w:p>
          <w:p w14:paraId="47AA4D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VGA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HDMI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DP/eDP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显示接口的软件显示；</w:t>
            </w:r>
          </w:p>
          <w:p w14:paraId="061054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多板级联资源利用率可达到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65%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以上，平均资源利用率不低于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C6FA3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支持全信号采集和波形实时查看和组合触发条件查看；</w:t>
            </w:r>
          </w:p>
          <w:p w14:paraId="031345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支持无需人工干预的全自动分割技术，以及人工干预优化的半自动分割技术；</w:t>
            </w:r>
          </w:p>
          <w:p w14:paraId="664A06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支持多用户设计隔离，资源动态分配；</w:t>
            </w:r>
          </w:p>
          <w:p w14:paraId="37EF9BB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Ethernet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DDR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PCIE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GPIO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FMC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转接等丰富的接口；</w:t>
            </w:r>
          </w:p>
          <w:p w14:paraId="78FFB6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PCIE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DDR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降速桥；</w:t>
            </w:r>
          </w:p>
          <w:p w14:paraId="4F4737D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支持性能验证，全芯片包含各接口</w:t>
            </w:r>
            <w:r>
              <w:rPr>
                <w:rFonts w:ascii="方正兰亭细黑_GBK" w:eastAsia="方正兰亭细黑_GBK" w:cs="方正兰亭细黑_GBK"/>
                <w:color w:val="000000" w:themeColor="text1"/>
                <w:kern w:val="0"/>
                <w:sz w:val="16"/>
                <w:szCs w:val="16"/>
                <w:lang w:val="zh-CN"/>
                <w14:textFill>
                  <w14:solidFill>
                    <w14:schemeClr w14:val="tx1"/>
                  </w14:solidFill>
                </w14:textFill>
              </w:rPr>
              <w:t>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的时钟频率等比降频；</w:t>
            </w:r>
          </w:p>
          <w:p w14:paraId="5FEC26B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支持与主流调试工具集成，用户友好的调试界面，支持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FSDB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VCD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等多种波形数据格式，与现有</w:t>
            </w:r>
            <w:r>
              <w:rPr>
                <w:rFonts w:ascii="方正兰亭细黑_GBK" w:eastAsia="方正兰亭细黑_GBK" w:cs="方正兰亭细黑_GBK"/>
                <w:color w:val="000000" w:themeColor="text1"/>
                <w:kern w:val="0"/>
                <w:sz w:val="16"/>
                <w:szCs w:val="16"/>
                <w:lang w:val="zh-CN"/>
                <w14:textFill>
                  <w14:solidFill>
                    <w14:schemeClr w14:val="tx1"/>
                  </w14:solidFill>
                </w14:textFill>
              </w:rPr>
              <w:t>EDA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工具兼容；</w:t>
            </w:r>
          </w:p>
          <w:p w14:paraId="7BA6E9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 TDM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时分复用与交换多模互连硬件架构。</w:t>
            </w:r>
          </w:p>
          <w:p w14:paraId="72F5FB3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三、需达到效果：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亿门级</w:t>
            </w:r>
            <w:r>
              <w:rPr>
                <w:rFonts w:ascii="方正兰亭细黑_GBK" w:eastAsia="方正兰亭细黑_GBK" w:cs="方正兰亭细黑_GBK"/>
                <w:color w:val="000000" w:themeColor="text1"/>
                <w:kern w:val="0"/>
                <w:sz w:val="16"/>
                <w:szCs w:val="16"/>
                <w:lang w:val="zh-CN"/>
                <w14:textFill>
                  <w14:solidFill>
                    <w14:schemeClr w14:val="tx1"/>
                  </w14:solidFill>
                </w14:textFill>
              </w:rPr>
              <w:t>GPU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仿真主频达到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5MHz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tc>
      </w:tr>
      <w:tr w14:paraId="1B37C5B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98" w:type="dxa"/>
              <w:left w:w="28" w:type="dxa"/>
              <w:bottom w:w="198" w:type="dxa"/>
              <w:right w:w="28" w:type="dxa"/>
            </w:tcMar>
            <w:vAlign w:val="center"/>
          </w:tcPr>
          <w:p w14:paraId="15ED8C9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157</w:t>
            </w:r>
          </w:p>
        </w:tc>
        <w:tc>
          <w:tcPr>
            <w:tcW w:w="450" w:type="dxa"/>
            <w:vMerge w:val="continue"/>
            <w:shd w:val="clear" w:color="auto" w:fill="auto"/>
            <w:vAlign w:val="center"/>
          </w:tcPr>
          <w:p w14:paraId="2ED35E0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98" w:type="dxa"/>
              <w:left w:w="28" w:type="dxa"/>
              <w:bottom w:w="198" w:type="dxa"/>
              <w:right w:w="28" w:type="dxa"/>
            </w:tcMar>
            <w:vAlign w:val="center"/>
          </w:tcPr>
          <w:p w14:paraId="17CE436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湖南特力液压有限公司</w:t>
            </w:r>
          </w:p>
        </w:tc>
        <w:tc>
          <w:tcPr>
            <w:tcW w:w="726" w:type="dxa"/>
            <w:shd w:val="clear" w:color="auto" w:fill="auto"/>
            <w:tcMar>
              <w:top w:w="198" w:type="dxa"/>
              <w:left w:w="28" w:type="dxa"/>
              <w:bottom w:w="198" w:type="dxa"/>
              <w:right w:w="28" w:type="dxa"/>
            </w:tcMar>
            <w:vAlign w:val="center"/>
          </w:tcPr>
          <w:p w14:paraId="2018E30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198" w:type="dxa"/>
              <w:left w:w="28" w:type="dxa"/>
              <w:bottom w:w="198" w:type="dxa"/>
              <w:right w:w="28" w:type="dxa"/>
            </w:tcMar>
            <w:vAlign w:val="center"/>
          </w:tcPr>
          <w:p w14:paraId="198FC19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油缸寿命及故障自诊断技术</w:t>
            </w:r>
          </w:p>
        </w:tc>
        <w:tc>
          <w:tcPr>
            <w:tcW w:w="714" w:type="dxa"/>
            <w:shd w:val="clear" w:color="auto" w:fill="auto"/>
            <w:tcMar>
              <w:top w:w="198" w:type="dxa"/>
              <w:left w:w="28" w:type="dxa"/>
              <w:bottom w:w="198" w:type="dxa"/>
              <w:right w:w="28" w:type="dxa"/>
            </w:tcMar>
            <w:vAlign w:val="center"/>
          </w:tcPr>
          <w:p w14:paraId="240394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w:t>
            </w:r>
          </w:p>
        </w:tc>
        <w:tc>
          <w:tcPr>
            <w:tcW w:w="788" w:type="dxa"/>
            <w:shd w:val="clear" w:color="auto" w:fill="auto"/>
            <w:tcMar>
              <w:top w:w="198" w:type="dxa"/>
              <w:left w:w="28" w:type="dxa"/>
              <w:bottom w:w="198" w:type="dxa"/>
              <w:right w:w="28" w:type="dxa"/>
            </w:tcMar>
            <w:vAlign w:val="center"/>
          </w:tcPr>
          <w:p w14:paraId="1036B9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98" w:type="dxa"/>
              <w:left w:w="57" w:type="dxa"/>
              <w:bottom w:w="198" w:type="dxa"/>
              <w:right w:w="57" w:type="dxa"/>
            </w:tcMar>
            <w:vAlign w:val="center"/>
          </w:tcPr>
          <w:p w14:paraId="2E83A0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需求内容：油缸寿命及故障自诊断技术</w:t>
            </w:r>
          </w:p>
          <w:p w14:paraId="2F38C5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参数要求：油缸部件寿命预测精确控制在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个月内，油缸发生故障时，可精确定位故障位置及反馈出故障类型。</w:t>
            </w:r>
          </w:p>
          <w:p w14:paraId="3932FE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需达到效果：根据油缸工况及结构设计等数据输入，能对油缸寿命预测和故障自诊断。</w:t>
            </w:r>
          </w:p>
        </w:tc>
      </w:tr>
      <w:tr w14:paraId="43A25F2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275B906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158</w:t>
            </w:r>
          </w:p>
        </w:tc>
        <w:tc>
          <w:tcPr>
            <w:tcW w:w="450" w:type="dxa"/>
            <w:vMerge w:val="restart"/>
            <w:shd w:val="clear" w:color="auto" w:fill="auto"/>
            <w:tcMar>
              <w:top w:w="170" w:type="dxa"/>
              <w:left w:w="28" w:type="dxa"/>
              <w:bottom w:w="170" w:type="dxa"/>
              <w:right w:w="28" w:type="dxa"/>
            </w:tcMar>
            <w:vAlign w:val="center"/>
          </w:tcPr>
          <w:p w14:paraId="656AA0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广东省</w:t>
            </w:r>
          </w:p>
        </w:tc>
        <w:tc>
          <w:tcPr>
            <w:tcW w:w="910" w:type="dxa"/>
            <w:shd w:val="clear" w:color="auto" w:fill="auto"/>
            <w:tcMar>
              <w:top w:w="170" w:type="dxa"/>
              <w:left w:w="28" w:type="dxa"/>
              <w:bottom w:w="170" w:type="dxa"/>
              <w:right w:w="28" w:type="dxa"/>
            </w:tcMar>
            <w:vAlign w:val="center"/>
          </w:tcPr>
          <w:p w14:paraId="05313F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广东伊之密精密注压科技有限公司</w:t>
            </w:r>
          </w:p>
        </w:tc>
        <w:tc>
          <w:tcPr>
            <w:tcW w:w="726" w:type="dxa"/>
            <w:shd w:val="clear" w:color="auto" w:fill="auto"/>
            <w:tcMar>
              <w:top w:w="170" w:type="dxa"/>
              <w:left w:w="28" w:type="dxa"/>
              <w:bottom w:w="170" w:type="dxa"/>
              <w:right w:w="28" w:type="dxa"/>
            </w:tcMar>
            <w:vAlign w:val="center"/>
          </w:tcPr>
          <w:p w14:paraId="5C5CF2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170" w:type="dxa"/>
              <w:left w:w="28" w:type="dxa"/>
              <w:bottom w:w="170" w:type="dxa"/>
              <w:right w:w="28" w:type="dxa"/>
            </w:tcMar>
            <w:vAlign w:val="center"/>
          </w:tcPr>
          <w:p w14:paraId="0FE674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应用于注塑机塑化组件上的高耐磨高耐腐蚀的高性价比的工艺方案</w:t>
            </w:r>
          </w:p>
        </w:tc>
        <w:tc>
          <w:tcPr>
            <w:tcW w:w="714" w:type="dxa"/>
            <w:shd w:val="clear" w:color="auto" w:fill="auto"/>
            <w:tcMar>
              <w:top w:w="170" w:type="dxa"/>
              <w:left w:w="28" w:type="dxa"/>
              <w:bottom w:w="170" w:type="dxa"/>
              <w:right w:w="28" w:type="dxa"/>
            </w:tcMar>
            <w:vAlign w:val="center"/>
          </w:tcPr>
          <w:p w14:paraId="45B1D0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7040FE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31B4A7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应用于注塑机塑化组件（螺杆、料筒三小件（过胶头、过胶圈、过胶垫圈）、射嘴、射嘴法兰的高耐磨高耐腐蚀的高性价比工艺方案。塑化组件是注塑机的核心零件，在高温、高压等的严苛工况下，容易出现磨损、腐蚀等问题，从而导致设备故障。每种零件存在问题：</w:t>
            </w:r>
          </w:p>
          <w:p w14:paraId="43721DD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螺杆：高性能螺杆的加工成本高，周期长，如</w:t>
            </w:r>
            <w:r>
              <w:rPr>
                <w:rFonts w:ascii="方正兰亭细黑_GBK" w:eastAsia="方正兰亭细黑_GBK" w:cs="方正兰亭细黑_GBK"/>
                <w:color w:val="000000" w:themeColor="text1"/>
                <w:kern w:val="0"/>
                <w:sz w:val="16"/>
                <w:szCs w:val="16"/>
                <w:lang w:val="zh-CN"/>
                <w14:textFill>
                  <w14:solidFill>
                    <w14:schemeClr w14:val="tx1"/>
                  </w14:solidFill>
                </w14:textFill>
              </w:rPr>
              <w:t>35mm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左右小直径高耐磨高耐腐蚀螺杆成本达到上万元每条；</w:t>
            </w:r>
          </w:p>
          <w:p w14:paraId="1C497CB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料筒：目前采用离心浇注，在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℃下浇注，加上保温回火，需要三天时间，是一种高能耗加工方法；</w:t>
            </w:r>
          </w:p>
          <w:p w14:paraId="1ED365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三小件：塑机行业把三小件定义为易损件，工况严苛时甚至只有几个月的使用寿命；在零件磨损或腐蚀后，影响制品重量重复精度，不但浪费塑料材料，还浪费人力物力更换；</w:t>
            </w:r>
          </w:p>
          <w:p w14:paraId="30F36CF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射嘴法兰：该零件需要满足耐磨耐腐蚀要求，常用的处理工艺只有电镀工艺，但其性能基本不能满足现在塑机的生产要求；</w:t>
            </w:r>
          </w:p>
          <w:p w14:paraId="7F192D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0BC9A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需针对性地对塑化组件（螺杆、料筒、三小件</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（过胶头、过胶圈、过胶垫圈）、射嘴、射嘴法兰）</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开发耐磨耐腐蚀的处理工艺。</w:t>
            </w:r>
          </w:p>
          <w:p w14:paraId="35C42E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产品使用场景：适合生产</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50%GF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及以下塑料配方适合生产</w:t>
            </w:r>
            <w:r>
              <w:rPr>
                <w:rFonts w:ascii="方正兰亭细黑_GBK" w:eastAsia="方正兰亭细黑_GBK" w:cs="方正兰亭细黑_GBK"/>
                <w:color w:val="000000" w:themeColor="text1"/>
                <w:kern w:val="0"/>
                <w:sz w:val="16"/>
                <w:szCs w:val="16"/>
                <w:lang w:val="zh-CN"/>
                <w14:textFill>
                  <w14:solidFill>
                    <w14:schemeClr w14:val="tx1"/>
                  </w14:solidFill>
                </w14:textFill>
              </w:rPr>
              <w:t>PFA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类塑料配方</w:t>
            </w:r>
          </w:p>
          <w:p w14:paraId="5A276D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工艺成本与我司供应商</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B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级全硬粉末合金塑化组件低或持平</w:t>
            </w:r>
          </w:p>
          <w:p w14:paraId="3AA74D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处理工艺可以使塑化组件的耐磨性能比现有工（氮化、电镀）高</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倍以上</w:t>
            </w:r>
          </w:p>
          <w:p w14:paraId="2B6E185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处理工艺可以使塑化组件的耐腐蚀性能比现有工（氮化、电镀）高</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倍以上</w:t>
            </w:r>
          </w:p>
          <w:p w14:paraId="0E02F2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需达到效果：高性价比技术方案可以应用于注塑机各规格螺杆、筒、三小件和法兰产品上，经后续机加工后满足产品的尺寸、跳动等要求；使用寿命</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18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个月以上。</w:t>
            </w:r>
          </w:p>
        </w:tc>
      </w:tr>
      <w:tr w14:paraId="0B7932A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66D906E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159</w:t>
            </w:r>
          </w:p>
        </w:tc>
        <w:tc>
          <w:tcPr>
            <w:tcW w:w="450" w:type="dxa"/>
            <w:vMerge w:val="continue"/>
            <w:shd w:val="clear" w:color="auto" w:fill="auto"/>
            <w:vAlign w:val="center"/>
          </w:tcPr>
          <w:p w14:paraId="3145D8D7">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61B8B30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广东威灵电机制造有限公司</w:t>
            </w:r>
          </w:p>
        </w:tc>
        <w:tc>
          <w:tcPr>
            <w:tcW w:w="726" w:type="dxa"/>
            <w:shd w:val="clear" w:color="auto" w:fill="auto"/>
            <w:tcMar>
              <w:top w:w="170" w:type="dxa"/>
              <w:left w:w="28" w:type="dxa"/>
              <w:bottom w:w="170" w:type="dxa"/>
              <w:right w:w="28" w:type="dxa"/>
            </w:tcMar>
            <w:vAlign w:val="center"/>
          </w:tcPr>
          <w:p w14:paraId="64640E5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170" w:type="dxa"/>
              <w:left w:w="28" w:type="dxa"/>
              <w:bottom w:w="170" w:type="dxa"/>
              <w:right w:w="28" w:type="dxa"/>
            </w:tcMar>
            <w:vAlign w:val="center"/>
          </w:tcPr>
          <w:p w14:paraId="29CD772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低成本、高可靠性的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MCU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控制芯片</w:t>
            </w:r>
          </w:p>
        </w:tc>
        <w:tc>
          <w:tcPr>
            <w:tcW w:w="714" w:type="dxa"/>
            <w:shd w:val="clear" w:color="auto" w:fill="auto"/>
            <w:tcMar>
              <w:top w:w="170" w:type="dxa"/>
              <w:left w:w="28" w:type="dxa"/>
              <w:bottom w:w="170" w:type="dxa"/>
              <w:right w:w="28" w:type="dxa"/>
            </w:tcMar>
            <w:vAlign w:val="center"/>
          </w:tcPr>
          <w:p w14:paraId="676A283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656BC90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5C4FF6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需求内容：随着家电变频化趋势愈趋明显，</w:t>
            </w:r>
            <w:r>
              <w:rPr>
                <w:rFonts w:ascii="方正兰亭细黑_GBK" w:eastAsia="方正兰亭细黑_GBK" w:cs="方正兰亭细黑_GBK"/>
                <w:color w:val="000000" w:themeColor="text1"/>
                <w:kern w:val="0"/>
                <w:sz w:val="16"/>
                <w:szCs w:val="16"/>
                <w:lang w:val="zh-CN"/>
                <w14:textFill>
                  <w14:solidFill>
                    <w14:schemeClr w14:val="tx1"/>
                  </w14:solidFill>
                </w14:textFill>
              </w:rPr>
              <w:t>MCU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控制芯片作为变频控制器的核心控制方案器件，对其性价比要求进一步提升，需求研发一款低成本、高可靠性的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MCU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控制芯片。</w:t>
            </w:r>
          </w:p>
          <w:p w14:paraId="2F5EF8E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参数要求：主频≥</w:t>
            </w:r>
            <w:r>
              <w:rPr>
                <w:rFonts w:ascii="方正兰亭细黑_GBK" w:eastAsia="方正兰亭细黑_GBK" w:cs="方正兰亭细黑_GBK"/>
                <w:color w:val="000000" w:themeColor="text1"/>
                <w:kern w:val="0"/>
                <w:sz w:val="16"/>
                <w:szCs w:val="16"/>
                <w:lang w:val="zh-CN"/>
                <w14:textFill>
                  <w14:solidFill>
                    <w14:schemeClr w14:val="tx1"/>
                  </w14:solidFill>
                </w14:textFill>
              </w:rPr>
              <w:t>120MHZ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Flash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64KB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，最大工作温度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℃，静电能力≥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2KV</w:t>
            </w:r>
          </w:p>
          <w:p w14:paraId="5862982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需达到效果：当前消费类</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MCU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控制芯片以</w:t>
            </w:r>
            <w:r>
              <w:rPr>
                <w:rFonts w:ascii="方正兰亭细黑_GBK" w:eastAsia="方正兰亭细黑_GBK" w:cs="方正兰亭细黑_GBK"/>
                <w:color w:val="000000" w:themeColor="text1"/>
                <w:kern w:val="0"/>
                <w:sz w:val="16"/>
                <w:szCs w:val="16"/>
                <w:lang w:val="zh-CN"/>
                <w14:textFill>
                  <w14:solidFill>
                    <w14:schemeClr w14:val="tx1"/>
                  </w14:solidFill>
                </w14:textFill>
              </w:rPr>
              <w:t>85C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为主，不满足高温等复杂应用条件要求，且内核参数难以兼容满足各品类电机控制要求，性价比较低。</w:t>
            </w:r>
          </w:p>
          <w:p w14:paraId="34813F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需要满足空调风机、洗衣机电机等主要家电品类控制要求及低成本、高可靠性的要求。</w:t>
            </w:r>
          </w:p>
        </w:tc>
      </w:tr>
      <w:tr w14:paraId="708C6FF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27CA38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160</w:t>
            </w:r>
          </w:p>
        </w:tc>
        <w:tc>
          <w:tcPr>
            <w:tcW w:w="450" w:type="dxa"/>
            <w:vMerge w:val="continue"/>
            <w:shd w:val="clear" w:color="auto" w:fill="auto"/>
            <w:vAlign w:val="center"/>
          </w:tcPr>
          <w:p w14:paraId="04EAF1D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6123B4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广东美的暖通设备有限公司</w:t>
            </w:r>
          </w:p>
        </w:tc>
        <w:tc>
          <w:tcPr>
            <w:tcW w:w="726" w:type="dxa"/>
            <w:shd w:val="clear" w:color="auto" w:fill="auto"/>
            <w:tcMar>
              <w:top w:w="170" w:type="dxa"/>
              <w:left w:w="28" w:type="dxa"/>
              <w:bottom w:w="170" w:type="dxa"/>
              <w:right w:w="28" w:type="dxa"/>
            </w:tcMar>
            <w:vAlign w:val="center"/>
          </w:tcPr>
          <w:p w14:paraId="6B01821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170" w:type="dxa"/>
              <w:left w:w="28" w:type="dxa"/>
              <w:bottom w:w="170" w:type="dxa"/>
              <w:right w:w="28" w:type="dxa"/>
            </w:tcMar>
            <w:vAlign w:val="center"/>
          </w:tcPr>
          <w:p w14:paraId="12A3AD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电机高精度、高效率变频控制器</w:t>
            </w:r>
          </w:p>
        </w:tc>
        <w:tc>
          <w:tcPr>
            <w:tcW w:w="714" w:type="dxa"/>
            <w:shd w:val="clear" w:color="auto" w:fill="auto"/>
            <w:tcMar>
              <w:top w:w="170" w:type="dxa"/>
              <w:left w:w="28" w:type="dxa"/>
              <w:bottom w:w="170" w:type="dxa"/>
              <w:right w:w="28" w:type="dxa"/>
            </w:tcMar>
            <w:vAlign w:val="center"/>
          </w:tcPr>
          <w:p w14:paraId="08E232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7D2942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7EA3F6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需求内容：据统计，建筑运行碳排放已占全社会总碳排放的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，同时暖通空调系统能耗占建筑总能耗约</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，占社会总能耗约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。在当前“</w:t>
            </w:r>
            <w:r>
              <w:rPr>
                <w:rFonts w:ascii="方正兰亭细黑_GBK" w:eastAsia="方正兰亭细黑_GBK" w:cs="方正兰亭细黑_GBK"/>
                <w:color w:val="000000" w:themeColor="text1"/>
                <w:kern w:val="0"/>
                <w:sz w:val="16"/>
                <w:szCs w:val="16"/>
                <w:lang w:val="zh-CN"/>
                <w14:textFill>
                  <w14:solidFill>
                    <w14:schemeClr w14:val="tx1"/>
                  </w14:solidFill>
                </w14:textFill>
              </w:rPr>
              <w:t>3060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双碳”的国家战略背景下，暖通空调行业的“增效减碳”已经成为我国低碳发展的迫切需求，暖通空调核心部件</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电机的技术突破，能力能效提升对于企业乃至整个社会都将产生深远的影响。</w:t>
            </w:r>
          </w:p>
          <w:p w14:paraId="724633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现有的商用空调电机多为单恒转速控制，在静压变大或者管道过长时，风量明显损失。恒转矩功能能一定程度补偿风量损失；恒风量可自适应静压变化，自动调整风量，保证整机制热制冷，或者出风效果。</w:t>
            </w:r>
          </w:p>
          <w:p w14:paraId="251CFA3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该驱动器可达到兼容上述功能，使用软件估测方案，输出恒定转速，恒定转矩和恒定风量功能。无转速及风量传感器，通用性强，可适用于多类型整机，如商用空调，盘管风机，新风机等。</w:t>
            </w:r>
          </w:p>
          <w:p w14:paraId="30746B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现有产品的控制精度因制造生产波动很难达到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的精度，需研发出产线单台自动校准方法，实现所有驱动器和电机的控制精度提升，提升产品可靠性。</w:t>
            </w:r>
          </w:p>
          <w:p w14:paraId="56D2256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参数要求：具有恒转速，恒转矩，恒风量功能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，转速范围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300-1500rpm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011FA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需达到效果：可实现恒转速，恒转矩，智能恒风量功能，无极调速，满足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750W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以下电机功率要求。电机整体效率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&gt;80%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095F794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53A24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161</w:t>
            </w:r>
          </w:p>
        </w:tc>
        <w:tc>
          <w:tcPr>
            <w:tcW w:w="450" w:type="dxa"/>
            <w:vMerge w:val="continue"/>
            <w:shd w:val="clear" w:color="auto" w:fill="auto"/>
            <w:tcMar>
              <w:top w:w="85" w:type="dxa"/>
              <w:left w:w="28" w:type="dxa"/>
              <w:bottom w:w="85" w:type="dxa"/>
              <w:right w:w="28" w:type="dxa"/>
            </w:tcMar>
            <w:vAlign w:val="center"/>
          </w:tcPr>
          <w:p w14:paraId="673B060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12198F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库卡机器人（广东）有限公司</w:t>
            </w:r>
          </w:p>
        </w:tc>
        <w:tc>
          <w:tcPr>
            <w:tcW w:w="726" w:type="dxa"/>
            <w:shd w:val="clear" w:color="auto" w:fill="auto"/>
            <w:tcMar>
              <w:top w:w="85" w:type="dxa"/>
              <w:left w:w="28" w:type="dxa"/>
              <w:bottom w:w="85" w:type="dxa"/>
              <w:right w:w="28" w:type="dxa"/>
            </w:tcMar>
            <w:vAlign w:val="center"/>
          </w:tcPr>
          <w:p w14:paraId="2FDE9B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shd w:val="clear" w:color="auto" w:fill="auto"/>
            <w:tcMar>
              <w:top w:w="85" w:type="dxa"/>
              <w:left w:w="28" w:type="dxa"/>
              <w:bottom w:w="85" w:type="dxa"/>
              <w:right w:w="28" w:type="dxa"/>
            </w:tcMar>
            <w:vAlign w:val="center"/>
          </w:tcPr>
          <w:p w14:paraId="699D2B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重载机器人伺服电机</w:t>
            </w:r>
          </w:p>
        </w:tc>
        <w:tc>
          <w:tcPr>
            <w:tcW w:w="714" w:type="dxa"/>
            <w:shd w:val="clear" w:color="auto" w:fill="auto"/>
            <w:tcMar>
              <w:top w:w="85" w:type="dxa"/>
              <w:left w:w="28" w:type="dxa"/>
              <w:bottom w:w="85" w:type="dxa"/>
              <w:right w:w="28" w:type="dxa"/>
            </w:tcMar>
            <w:vAlign w:val="center"/>
          </w:tcPr>
          <w:p w14:paraId="496ECB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F73EE1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C5E03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04F18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研发系列配套多关节重载机器人的伺服电机。本项目需求属于《产业基础创新发展目录（</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2021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年版）》及《“十四五”机器人产业发展规划》中的核心研发任务，目的是实现高端机器人高性能伺服驱动系统的自主研发。</w:t>
            </w:r>
          </w:p>
          <w:p w14:paraId="04356C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85F067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AC480V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；功率等级：</w:t>
            </w:r>
            <w:r>
              <w:rPr>
                <w:rFonts w:ascii="方正兰亭细黑_GBK" w:eastAsia="方正兰亭细黑_GBK" w:cs="方正兰亭细黑_GBK"/>
                <w:color w:val="000000" w:themeColor="text1"/>
                <w:kern w:val="0"/>
                <w:sz w:val="16"/>
                <w:szCs w:val="16"/>
                <w:lang w:val="zh-CN"/>
                <w14:textFill>
                  <w14:solidFill>
                    <w14:schemeClr w14:val="tx1"/>
                  </w14:solidFill>
                </w14:textFill>
              </w:rPr>
              <w:t>2.5kw-5.5kw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堵转转矩</w:t>
            </w:r>
            <w:r>
              <w:rPr>
                <w:rFonts w:ascii="方正兰亭细黑_GBK" w:eastAsia="方正兰亭细黑_GBK" w:cs="方正兰亭细黑_GBK"/>
                <w:color w:val="000000" w:themeColor="text1"/>
                <w:kern w:val="0"/>
                <w:sz w:val="16"/>
                <w:szCs w:val="16"/>
                <w:lang w:val="zh-CN"/>
                <w14:textFill>
                  <w14:solidFill>
                    <w14:schemeClr w14:val="tx1"/>
                  </w14:solidFill>
                </w14:textFill>
              </w:rPr>
              <w:t>11N.m-26N.m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：转动惯量：</w:t>
            </w:r>
            <w:r>
              <w:rPr>
                <w:rFonts w:ascii="方正兰亭细黑_GBK" w:eastAsia="方正兰亭细黑_GBK" w:cs="方正兰亭细黑_GBK"/>
                <w:color w:val="000000" w:themeColor="text1"/>
                <w:kern w:val="0"/>
                <w:sz w:val="16"/>
                <w:szCs w:val="16"/>
                <w:lang w:val="zh-CN"/>
                <w14:textFill>
                  <w14:solidFill>
                    <w14:schemeClr w14:val="tx1"/>
                  </w14:solidFill>
                </w14:textFill>
              </w:rPr>
              <w:t>14Kg.cm2-66Kg.cm2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；转矩波动：不大于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堵转转矩；最大转速大于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5000rpm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；寿命大于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60000h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MTBF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2.92X106h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D9AF0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8FFF9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10"/>
                <w:kern w:val="0"/>
                <w:sz w:val="16"/>
                <w:szCs w:val="16"/>
                <w:lang w:val="zh-CN"/>
                <w14:textFill>
                  <w14:solidFill>
                    <w14:schemeClr w14:val="tx1"/>
                  </w14:solidFill>
                </w14:textFill>
              </w:rPr>
              <w:t>机器人用伺服电机关注的指标之一是伺服电机的功率密度，伺服电机的功率决定机器人的载重能力和关节本体的重量，影响功率密度的关键指标电机的长度和过载能力、效率和电机本体的额定发热，目前高端重载机器人何服电机仍然掌握在日本多摩川、日</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本安川、德国西门子、德国</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 xml:space="preserve">Lenze </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等国外企业中。本项目要实现重载机器人用服电机自主研发，满足多关节重载机器人的多场景配套使用，实现机器人关节用核心零部件全面自主化且性能参数不低于国外同规格产品，成本控制不超过</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 xml:space="preserve"> 3000 </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台。</w:t>
            </w:r>
          </w:p>
        </w:tc>
      </w:tr>
      <w:tr w14:paraId="1112315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5ADFB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162</w:t>
            </w:r>
          </w:p>
        </w:tc>
        <w:tc>
          <w:tcPr>
            <w:tcW w:w="450" w:type="dxa"/>
            <w:vMerge w:val="continue"/>
            <w:shd w:val="clear" w:color="auto" w:fill="auto"/>
            <w:vAlign w:val="center"/>
          </w:tcPr>
          <w:p w14:paraId="22A5B94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47D682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广东鸿图科技股份有限公司</w:t>
            </w:r>
          </w:p>
        </w:tc>
        <w:tc>
          <w:tcPr>
            <w:tcW w:w="726" w:type="dxa"/>
            <w:vMerge w:val="restart"/>
            <w:shd w:val="clear" w:color="auto" w:fill="auto"/>
            <w:tcMar>
              <w:top w:w="85" w:type="dxa"/>
              <w:left w:w="28" w:type="dxa"/>
              <w:bottom w:w="85" w:type="dxa"/>
              <w:right w:w="28" w:type="dxa"/>
            </w:tcMar>
            <w:vAlign w:val="center"/>
          </w:tcPr>
          <w:p w14:paraId="6059FE8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29F7037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建模软件</w:t>
            </w:r>
          </w:p>
        </w:tc>
        <w:tc>
          <w:tcPr>
            <w:tcW w:w="714" w:type="dxa"/>
            <w:shd w:val="clear" w:color="auto" w:fill="auto"/>
            <w:tcMar>
              <w:top w:w="85" w:type="dxa"/>
              <w:left w:w="28" w:type="dxa"/>
              <w:bottom w:w="85" w:type="dxa"/>
              <w:right w:w="28" w:type="dxa"/>
            </w:tcMar>
            <w:vAlign w:val="center"/>
          </w:tcPr>
          <w:p w14:paraId="312F0D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26F8B8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90067D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需求内容：开发一款可平替</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UG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Creo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w:t>
            </w:r>
            <w:r>
              <w:rPr>
                <w:rFonts w:ascii="方正兰亭细黑_GBK" w:eastAsia="方正兰亭细黑_GBK" w:cs="方正兰亭细黑_GBK"/>
                <w:color w:val="000000" w:themeColor="text1"/>
                <w:kern w:val="0"/>
                <w:sz w:val="16"/>
                <w:szCs w:val="16"/>
                <w:lang w:val="zh-CN"/>
                <w14:textFill>
                  <w14:solidFill>
                    <w14:schemeClr w14:val="tx1"/>
                  </w14:solidFill>
                </w14:textFill>
              </w:rPr>
              <w:t>CATIA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建模软件；</w:t>
            </w:r>
          </w:p>
          <w:p w14:paraId="1287E5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CAD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转</w:t>
            </w:r>
            <w:r>
              <w:rPr>
                <w:rFonts w:ascii="方正兰亭细黑_GBK" w:eastAsia="方正兰亭细黑_GBK" w:cs="方正兰亭细黑_GBK"/>
                <w:color w:val="000000" w:themeColor="text1"/>
                <w:kern w:val="0"/>
                <w:sz w:val="16"/>
                <w:szCs w:val="16"/>
                <w:lang w:val="zh-CN"/>
                <w14:textFill>
                  <w14:solidFill>
                    <w14:schemeClr w14:val="tx1"/>
                  </w14:solidFill>
                </w14:textFill>
              </w:rPr>
              <w:t>2D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制图、</w:t>
            </w:r>
            <w:r>
              <w:rPr>
                <w:rFonts w:ascii="方正兰亭细黑_GBK" w:eastAsia="方正兰亭细黑_GBK" w:cs="方正兰亭细黑_GBK"/>
                <w:color w:val="000000" w:themeColor="text1"/>
                <w:kern w:val="0"/>
                <w:sz w:val="16"/>
                <w:szCs w:val="16"/>
                <w:lang w:val="zh-CN"/>
                <w14:textFill>
                  <w14:solidFill>
                    <w14:schemeClr w14:val="tx1"/>
                  </w14:solidFill>
                </w14:textFill>
              </w:rPr>
              <w:t>2D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制图、装配、模型分析、模具设计等</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CAM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、仿真模拟、数据转换等模块；</w:t>
            </w:r>
          </w:p>
          <w:p w14:paraId="6F95E34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需达到效果：兼容</w:t>
            </w:r>
            <w:r>
              <w:rPr>
                <w:rFonts w:ascii="方正兰亭细黑_GBK" w:eastAsia="方正兰亭细黑_GBK" w:cs="方正兰亭细黑_GBK"/>
                <w:color w:val="000000" w:themeColor="text1"/>
                <w:kern w:val="0"/>
                <w:sz w:val="16"/>
                <w:szCs w:val="16"/>
                <w:lang w:val="zh-CN"/>
                <w14:textFill>
                  <w14:solidFill>
                    <w14:schemeClr w14:val="tx1"/>
                  </w14:solidFill>
                </w14:textFill>
              </w:rPr>
              <w:t>UG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Creo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CATIA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等主流</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原始数据，操作界面简单明了；</w:t>
            </w:r>
          </w:p>
        </w:tc>
      </w:tr>
      <w:tr w14:paraId="59B0678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E360D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163</w:t>
            </w:r>
          </w:p>
        </w:tc>
        <w:tc>
          <w:tcPr>
            <w:tcW w:w="450" w:type="dxa"/>
            <w:vMerge w:val="continue"/>
            <w:shd w:val="clear" w:color="auto" w:fill="auto"/>
            <w:vAlign w:val="center"/>
          </w:tcPr>
          <w:p w14:paraId="63AF427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7EDCC4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489BBC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0FE3A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高压、低</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差压铸造填充模拟软件</w:t>
            </w:r>
          </w:p>
        </w:tc>
        <w:tc>
          <w:tcPr>
            <w:tcW w:w="714" w:type="dxa"/>
            <w:shd w:val="clear" w:color="auto" w:fill="auto"/>
            <w:tcMar>
              <w:top w:w="85" w:type="dxa"/>
              <w:left w:w="28" w:type="dxa"/>
              <w:bottom w:w="85" w:type="dxa"/>
              <w:right w:w="28" w:type="dxa"/>
            </w:tcMar>
            <w:vAlign w:val="center"/>
          </w:tcPr>
          <w:p w14:paraId="17B089C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BCF74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6D7A1A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需求内容：开发一款适用于高压、低</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差压铸造填充模拟分析软件；</w:t>
            </w:r>
          </w:p>
          <w:p w14:paraId="75F114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参数要求：包含材料追踪、粒子跟踪、卷气分析、产品</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模具温度场分析、填充速度分析、凝固顺序分析、热节分析、缩孔分析、粘模分析、气压分析；</w:t>
            </w:r>
          </w:p>
          <w:p w14:paraId="2BBE9F6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需达到效果：准确模拟出高压、低</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差压铸造过程的状态；操作界面简单明了；正确率≥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tc>
      </w:tr>
      <w:tr w14:paraId="40C3B6A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2EBD0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164</w:t>
            </w:r>
          </w:p>
        </w:tc>
        <w:tc>
          <w:tcPr>
            <w:tcW w:w="450" w:type="dxa"/>
            <w:vMerge w:val="continue"/>
            <w:shd w:val="clear" w:color="auto" w:fill="auto"/>
            <w:vAlign w:val="center"/>
          </w:tcPr>
          <w:p w14:paraId="3910ACD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A73643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广东金晟兰冶金科技有限公司</w:t>
            </w:r>
          </w:p>
        </w:tc>
        <w:tc>
          <w:tcPr>
            <w:tcW w:w="726" w:type="dxa"/>
            <w:shd w:val="clear" w:color="auto" w:fill="auto"/>
            <w:tcMar>
              <w:top w:w="85" w:type="dxa"/>
              <w:left w:w="28" w:type="dxa"/>
              <w:bottom w:w="85" w:type="dxa"/>
              <w:right w:w="28" w:type="dxa"/>
            </w:tcMar>
            <w:vAlign w:val="center"/>
          </w:tcPr>
          <w:p w14:paraId="37DCDDC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3444437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安装电极自动接长装置</w:t>
            </w:r>
          </w:p>
        </w:tc>
        <w:tc>
          <w:tcPr>
            <w:tcW w:w="714" w:type="dxa"/>
            <w:shd w:val="clear" w:color="auto" w:fill="auto"/>
            <w:tcMar>
              <w:top w:w="85" w:type="dxa"/>
              <w:left w:w="28" w:type="dxa"/>
              <w:bottom w:w="85" w:type="dxa"/>
              <w:right w:w="28" w:type="dxa"/>
            </w:tcMar>
            <w:vAlign w:val="center"/>
          </w:tcPr>
          <w:p w14:paraId="472188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0E5EF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半年</w:t>
            </w:r>
          </w:p>
        </w:tc>
        <w:tc>
          <w:tcPr>
            <w:tcW w:w="9389" w:type="dxa"/>
            <w:shd w:val="clear" w:color="auto" w:fill="auto"/>
            <w:tcMar>
              <w:top w:w="85" w:type="dxa"/>
              <w:left w:w="57" w:type="dxa"/>
              <w:bottom w:w="85" w:type="dxa"/>
              <w:right w:w="57" w:type="dxa"/>
            </w:tcMar>
            <w:vAlign w:val="center"/>
          </w:tcPr>
          <w:p w14:paraId="21C684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目前，电炉接电极需</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人配合天车在电极存放架处完成，电炉电极直径Φ</w:t>
            </w:r>
            <w:r>
              <w:rPr>
                <w:rFonts w:ascii="方正兰亭细黑_GBK" w:eastAsia="方正兰亭细黑_GBK" w:cs="方正兰亭细黑_GBK"/>
                <w:color w:val="000000" w:themeColor="text1"/>
                <w:kern w:val="0"/>
                <w:sz w:val="16"/>
                <w:szCs w:val="16"/>
                <w:lang w:val="zh-CN"/>
                <w14:textFill>
                  <w14:solidFill>
                    <w14:schemeClr w14:val="tx1"/>
                  </w14:solidFill>
                </w14:textFill>
              </w:rPr>
              <w:t>700mm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，精炼电极直径Φ</w:t>
            </w:r>
            <w:r>
              <w:rPr>
                <w:rFonts w:ascii="方正兰亭细黑_GBK" w:eastAsia="方正兰亭细黑_GBK" w:cs="方正兰亭细黑_GBK"/>
                <w:color w:val="000000" w:themeColor="text1"/>
                <w:kern w:val="0"/>
                <w:sz w:val="16"/>
                <w:szCs w:val="16"/>
                <w:lang w:val="zh-CN"/>
                <w14:textFill>
                  <w14:solidFill>
                    <w14:schemeClr w14:val="tx1"/>
                  </w14:solidFill>
                </w14:textFill>
              </w:rPr>
              <w:t>500mm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，电炉电极约</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支，精炼电极约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支。人工接电极可能存在两根电极之间丝扣不劳靠，生产过程中松动折断，按装电自动接长装置后，接电极受力均等，电极不易折断，且降低了劳动强度。</w:t>
            </w:r>
          </w:p>
          <w:p w14:paraId="426B7EA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需求内容：安装电极自动接长装置</w:t>
            </w:r>
          </w:p>
          <w:p w14:paraId="53AB96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参数要求：实现电极自动接长</w:t>
            </w:r>
          </w:p>
          <w:p w14:paraId="4EB899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需达到效果：接电极力矩达到要求</w:t>
            </w:r>
          </w:p>
        </w:tc>
      </w:tr>
      <w:tr w14:paraId="2A5B864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6CCFB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165</w:t>
            </w:r>
          </w:p>
        </w:tc>
        <w:tc>
          <w:tcPr>
            <w:tcW w:w="450" w:type="dxa"/>
            <w:vMerge w:val="continue"/>
            <w:shd w:val="clear" w:color="auto" w:fill="auto"/>
            <w:vAlign w:val="center"/>
          </w:tcPr>
          <w:p w14:paraId="29F54EB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744549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惠州市坚柔科技有限公司</w:t>
            </w:r>
          </w:p>
        </w:tc>
        <w:tc>
          <w:tcPr>
            <w:tcW w:w="726" w:type="dxa"/>
            <w:shd w:val="clear" w:color="auto" w:fill="auto"/>
            <w:tcMar>
              <w:top w:w="85" w:type="dxa"/>
              <w:left w:w="28" w:type="dxa"/>
              <w:bottom w:w="85" w:type="dxa"/>
              <w:right w:w="28" w:type="dxa"/>
            </w:tcMar>
            <w:vAlign w:val="center"/>
          </w:tcPr>
          <w:p w14:paraId="5F11005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3254DBC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玻璃丝印烘烤无人化生产整线方案</w:t>
            </w:r>
          </w:p>
        </w:tc>
        <w:tc>
          <w:tcPr>
            <w:tcW w:w="714" w:type="dxa"/>
            <w:shd w:val="clear" w:color="auto" w:fill="auto"/>
            <w:tcMar>
              <w:top w:w="85" w:type="dxa"/>
              <w:left w:w="28" w:type="dxa"/>
              <w:bottom w:w="85" w:type="dxa"/>
              <w:right w:w="28" w:type="dxa"/>
            </w:tcMar>
            <w:vAlign w:val="center"/>
          </w:tcPr>
          <w:p w14:paraId="71C7714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7EC55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45AA8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需求内容：针对</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IPAD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、轿车、大巴触摸屏玻璃盖板工艺生产环节，构建四轴关节臂机器人、高精密</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DDR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力矩电机、自动化物料流转系统、光学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CCD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检测系统、基于光学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CCDAOI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系统、热力学加热系统、风能无尘冷却系统，进而构建电、气、液、光等多学科自动化产线。通过加装激光、超声波、光电、</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CCD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等检测设备，采集工艺需求尺寸、精度、外观、温度、压力等，实现产品过程质量检测无人化管理。再经过数据库系统链接工业互联网平台实现产品丝印精度标定、产品精度检测、产品丝印水印</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毛边监测、烘烤温度曲线监测、冷却曲线监测，从而实现产线实时监控与检测，进而大大提高产线稼动率，减少异常停产及质量事故，降低单位能耗，实现高效无人化自动化生产。</w:t>
            </w:r>
          </w:p>
          <w:p w14:paraId="215106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参数要求：基于控制精度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0.005MMCCD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自动纠正平台，确保丝印绝对精度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0.02MM-0.1MM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；基于分辨率精度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0.001MMCCDAOI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二次元系统，实现产品精度检测；基于高速四轴机器人、</w:t>
            </w:r>
            <w:r>
              <w:rPr>
                <w:rFonts w:ascii="方正兰亭细黑_GBK" w:eastAsia="方正兰亭细黑_GBK" w:cs="方正兰亭细黑_GBK"/>
                <w:color w:val="000000" w:themeColor="text1"/>
                <w:kern w:val="0"/>
                <w:sz w:val="16"/>
                <w:szCs w:val="16"/>
                <w:lang w:val="zh-CN"/>
                <w14:textFill>
                  <w14:solidFill>
                    <w14:schemeClr w14:val="tx1"/>
                  </w14:solidFill>
                </w14:textFill>
              </w:rPr>
              <w:t>DDR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力矩电机等实现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UPH900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；良率达</w:t>
            </w: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以上；通过热电偶、变频系统、热交换系统，监控温度正负</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摄氏度以内。</w:t>
            </w:r>
          </w:p>
          <w:p w14:paraId="5AE78D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需达到效果：丝印精度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0.02MM-0.1MMUPH900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，丝印最小尺寸</w:t>
            </w:r>
            <w:r>
              <w:rPr>
                <w:rFonts w:ascii="方正兰亭细黑_GBK" w:eastAsia="方正兰亭细黑_GBK" w:cs="方正兰亭细黑_GBK"/>
                <w:color w:val="000000" w:themeColor="text1"/>
                <w:kern w:val="0"/>
                <w:sz w:val="16"/>
                <w:szCs w:val="16"/>
                <w:lang w:val="zh-CN"/>
                <w14:textFill>
                  <w14:solidFill>
                    <w14:schemeClr w14:val="tx1"/>
                  </w14:solidFill>
                </w14:textFill>
              </w:rPr>
              <w:t>400*500MM-500*1500MM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MES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系统无人化监管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AOI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产品良率无人化管控。</w:t>
            </w:r>
          </w:p>
        </w:tc>
      </w:tr>
      <w:tr w14:paraId="41C6A03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7FB76B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166</w:t>
            </w:r>
          </w:p>
        </w:tc>
        <w:tc>
          <w:tcPr>
            <w:tcW w:w="450" w:type="dxa"/>
            <w:shd w:val="clear" w:color="auto" w:fill="auto"/>
            <w:tcMar>
              <w:top w:w="170" w:type="dxa"/>
              <w:left w:w="28" w:type="dxa"/>
              <w:bottom w:w="170" w:type="dxa"/>
              <w:right w:w="28" w:type="dxa"/>
            </w:tcMar>
            <w:vAlign w:val="center"/>
          </w:tcPr>
          <w:p w14:paraId="48E5E6B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广西壮族自治区</w:t>
            </w:r>
          </w:p>
        </w:tc>
        <w:tc>
          <w:tcPr>
            <w:tcW w:w="910" w:type="dxa"/>
            <w:shd w:val="clear" w:color="auto" w:fill="auto"/>
            <w:tcMar>
              <w:top w:w="170" w:type="dxa"/>
              <w:left w:w="28" w:type="dxa"/>
              <w:bottom w:w="170" w:type="dxa"/>
              <w:right w:w="28" w:type="dxa"/>
            </w:tcMar>
            <w:vAlign w:val="center"/>
          </w:tcPr>
          <w:p w14:paraId="3DA431E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广西金川有色金属有限公司</w:t>
            </w:r>
          </w:p>
        </w:tc>
        <w:tc>
          <w:tcPr>
            <w:tcW w:w="726" w:type="dxa"/>
            <w:shd w:val="clear" w:color="auto" w:fill="auto"/>
            <w:tcMar>
              <w:top w:w="170" w:type="dxa"/>
              <w:left w:w="28" w:type="dxa"/>
              <w:bottom w:w="170" w:type="dxa"/>
              <w:right w:w="28" w:type="dxa"/>
            </w:tcMar>
            <w:vAlign w:val="center"/>
          </w:tcPr>
          <w:p w14:paraId="196DD8F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359941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冶炼过程渣热能综合回收技术的开发与应用</w:t>
            </w:r>
          </w:p>
        </w:tc>
        <w:tc>
          <w:tcPr>
            <w:tcW w:w="714" w:type="dxa"/>
            <w:shd w:val="clear" w:color="auto" w:fill="auto"/>
            <w:tcMar>
              <w:top w:w="170" w:type="dxa"/>
              <w:left w:w="28" w:type="dxa"/>
              <w:bottom w:w="170" w:type="dxa"/>
              <w:right w:w="28" w:type="dxa"/>
            </w:tcMar>
            <w:vAlign w:val="center"/>
          </w:tcPr>
          <w:p w14:paraId="7D93921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65AF3D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0219DC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广西金川有色金属有限公司采用铜精矿闪速熔炼、铜锍闪速吹炼、粗铜回转式精炼、残极倾动炉处理工艺流程，熔炼渣采取渣缓冷后再选工艺。计划寻找相关技术合作单位，在广西金川公司铜锍水淬系统、渣水淬系统、渣缓冷系统采用科学合理经济的技术，拟对上述两方面低品位废热源中的余热进行回收利用。</w:t>
            </w:r>
          </w:p>
          <w:p w14:paraId="0CA915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熔炼炉铜镜排放、吹炼炉吹炼渣排放均采用水淬工艺处理，将</w:t>
            </w:r>
            <w:r>
              <w:rPr>
                <w:rFonts w:ascii="方正兰亭细黑_GBK" w:eastAsia="方正兰亭细黑_GBK" w:cs="方正兰亭细黑_GBK"/>
                <w:color w:val="000000" w:themeColor="text1"/>
                <w:kern w:val="0"/>
                <w:sz w:val="16"/>
                <w:szCs w:val="16"/>
                <w:lang w:val="zh-CN"/>
                <w14:textFill>
                  <w14:solidFill>
                    <w14:schemeClr w14:val="tx1"/>
                  </w14:solidFill>
                </w14:textFill>
              </w:rPr>
              <w:t>1300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℃左右的熔融物使用氮气打散，水淬水对热态熔融物进行降温，该过程产生大量的低压蒸汽以及高固含高盐热水</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约</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，余热有待回收</w:t>
            </w:r>
          </w:p>
          <w:p w14:paraId="6C3425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闪速熔炼产生的</w:t>
            </w:r>
            <w:r>
              <w:rPr>
                <w:rFonts w:ascii="方正兰亭细黑_GBK" w:eastAsia="方正兰亭细黑_GBK" w:cs="方正兰亭细黑_GBK"/>
                <w:color w:val="000000" w:themeColor="text1"/>
                <w:kern w:val="0"/>
                <w:sz w:val="16"/>
                <w:szCs w:val="16"/>
                <w:lang w:val="zh-CN"/>
                <w14:textFill>
                  <w14:solidFill>
                    <w14:schemeClr w14:val="tx1"/>
                  </w14:solidFill>
                </w14:textFill>
              </w:rPr>
              <w:t>1200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℃熔炼渣，采取工艺水进行喷淋缓慢冷却，该过程也会产生大量的逸散低压蒸汽以及高固含高盐热水</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约</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，余热有待回收。</w:t>
            </w:r>
          </w:p>
        </w:tc>
      </w:tr>
      <w:tr w14:paraId="77D6C0CC">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79EDB26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167</w:t>
            </w:r>
          </w:p>
        </w:tc>
        <w:tc>
          <w:tcPr>
            <w:tcW w:w="450" w:type="dxa"/>
            <w:vMerge w:val="restart"/>
            <w:shd w:val="clear" w:color="auto" w:fill="auto"/>
            <w:tcMar>
              <w:top w:w="170" w:type="dxa"/>
              <w:left w:w="28" w:type="dxa"/>
              <w:bottom w:w="170" w:type="dxa"/>
              <w:right w:w="28" w:type="dxa"/>
            </w:tcMar>
            <w:vAlign w:val="center"/>
          </w:tcPr>
          <w:p w14:paraId="590F09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重庆市</w:t>
            </w:r>
          </w:p>
        </w:tc>
        <w:tc>
          <w:tcPr>
            <w:tcW w:w="910" w:type="dxa"/>
            <w:shd w:val="clear" w:color="auto" w:fill="auto"/>
            <w:tcMar>
              <w:top w:w="170" w:type="dxa"/>
              <w:left w:w="28" w:type="dxa"/>
              <w:bottom w:w="170" w:type="dxa"/>
              <w:right w:w="28" w:type="dxa"/>
            </w:tcMar>
            <w:vAlign w:val="center"/>
          </w:tcPr>
          <w:p w14:paraId="193151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紫光汇智信息技术有限公司</w:t>
            </w:r>
          </w:p>
        </w:tc>
        <w:tc>
          <w:tcPr>
            <w:tcW w:w="726" w:type="dxa"/>
            <w:shd w:val="clear" w:color="auto" w:fill="auto"/>
            <w:tcMar>
              <w:top w:w="170" w:type="dxa"/>
              <w:left w:w="28" w:type="dxa"/>
              <w:bottom w:w="170" w:type="dxa"/>
              <w:right w:w="28" w:type="dxa"/>
            </w:tcMar>
            <w:vAlign w:val="center"/>
          </w:tcPr>
          <w:p w14:paraId="6E4C00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70" w:type="dxa"/>
              <w:left w:w="28" w:type="dxa"/>
              <w:bottom w:w="170" w:type="dxa"/>
              <w:right w:w="28" w:type="dxa"/>
            </w:tcMar>
            <w:vAlign w:val="center"/>
          </w:tcPr>
          <w:p w14:paraId="1319576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城市之眼</w:t>
            </w:r>
          </w:p>
        </w:tc>
        <w:tc>
          <w:tcPr>
            <w:tcW w:w="714" w:type="dxa"/>
            <w:shd w:val="clear" w:color="auto" w:fill="auto"/>
            <w:tcMar>
              <w:top w:w="170" w:type="dxa"/>
              <w:left w:w="28" w:type="dxa"/>
              <w:bottom w:w="170" w:type="dxa"/>
              <w:right w:w="28" w:type="dxa"/>
            </w:tcMar>
            <w:vAlign w:val="center"/>
          </w:tcPr>
          <w:p w14:paraId="38D3D0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7950D6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79B6C2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07932B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对城市管理市政设施范围跨度大，设施散不统一；园林绿化作业场所分散，施工范围大；综合执法人手少，监管范围过大；环卫管理违规操作，垃圾遗漏现象过于严重。现有方案主要使用固定安防，固定安防只能覆盖</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以上的场景，则利用固定</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移动安防方案结合端边云一体化算法融合形成市场竞争力产品。</w:t>
            </w:r>
          </w:p>
          <w:p w14:paraId="69A372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技术指标：（关键的功能、技术和产业化指标）</w:t>
            </w:r>
          </w:p>
          <w:p w14:paraId="4B73FE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一、关键功能</w:t>
            </w:r>
          </w:p>
          <w:p w14:paraId="3A4772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融合智能：固定监控</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车载监控，打造全方位无死角</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场景识别</w:t>
            </w:r>
          </w:p>
          <w:p w14:paraId="1695A4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精准识别：智能算法</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业务处理，人工</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，高度智能化识别</w:t>
            </w:r>
          </w:p>
          <w:p w14:paraId="7B6CF8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实时高效处理案件</w:t>
            </w:r>
            <w:r>
              <w:rPr>
                <w:rFonts w:ascii="方正兰亭细黑_GBK" w:eastAsia="方正兰亭细黑_GBK" w:cs="方正兰亭细黑_GBK"/>
                <w:color w:val="000000" w:themeColor="text1"/>
                <w:kern w:val="0"/>
                <w:sz w:val="16"/>
                <w:szCs w:val="16"/>
                <w:lang w:val="zh-CN"/>
                <w14:textFill>
                  <w14:solidFill>
                    <w14:schemeClr w14:val="tx1"/>
                  </w14:solidFill>
                </w14:textFill>
              </w:rPr>
              <w:t>=4G/5G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通讯</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北斗高精度，低延时高效推送案件精准定位处理现场，降低</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小时处理</w:t>
            </w:r>
          </w:p>
          <w:p w14:paraId="3F5ACE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管理画像</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大数据归类分析</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预警提醒，大数据分析提醒重点整治区域分配人手调度加大宣传提高公民素质</w:t>
            </w:r>
          </w:p>
          <w:p w14:paraId="4A5981C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二、技术产业化指标</w:t>
            </w:r>
          </w:p>
          <w:p w14:paraId="2EDC1D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同时支持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种算法：占道停车、暴露垃圾、道路不洁、占道经营、防撞桶破损、交通护栏破损、绿地脏乱、打包垃圾、垃圾箱满溢、无证游摊。总算法场景需要支持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56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w:t>
            </w:r>
          </w:p>
          <w:p w14:paraId="1A8249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易安装，产品集成度高（电源模块，通讯模块，北斗定位，存储模块，可拓展串口支持多种传感器接入）</w:t>
            </w:r>
          </w:p>
          <w:p w14:paraId="2E89C1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视频输入：支持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路视频存储</w:t>
            </w:r>
            <w:r>
              <w:rPr>
                <w:rFonts w:ascii="方正兰亭细黑_GBK" w:eastAsia="方正兰亭细黑_GBK" w:cs="方正兰亭细黑_GBK"/>
                <w:color w:val="000000" w:themeColor="text1"/>
                <w:kern w:val="0"/>
                <w:sz w:val="16"/>
                <w:szCs w:val="16"/>
                <w:lang w:val="zh-CN"/>
                <w14:textFill>
                  <w14:solidFill>
                    <w14:schemeClr w14:val="tx1"/>
                  </w14:solidFill>
                </w14:textFill>
              </w:rPr>
              <w:t>,IPC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1080P,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航空头</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POE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接口</w:t>
            </w:r>
          </w:p>
          <w:p w14:paraId="2A14626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视频输出：</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w:t>
            </w:r>
            <w:r>
              <w:rPr>
                <w:rFonts w:ascii="方正兰亭细黑_GBK" w:eastAsia="方正兰亭细黑_GBK" w:cs="方正兰亭细黑_GBK"/>
                <w:color w:val="000000" w:themeColor="text1"/>
                <w:kern w:val="0"/>
                <w:sz w:val="16"/>
                <w:szCs w:val="16"/>
                <w:lang w:val="zh-CN"/>
                <w14:textFill>
                  <w14:solidFill>
                    <w14:schemeClr w14:val="tx1"/>
                  </w14:solidFill>
                </w14:textFill>
              </w:rPr>
              <w:t>HDMI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输出（接</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寸高清显示屏）</w:t>
            </w:r>
          </w:p>
          <w:p w14:paraId="678E6C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支持平台远程对讲，实时交流通讯。</w:t>
            </w:r>
          </w:p>
          <w:p w14:paraId="7B7488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车载终端管理服务平台软件，环卫质检管理平台，问题收集、转发、处置、考核评价、数据展示。</w:t>
            </w:r>
          </w:p>
          <w:p w14:paraId="3BB0843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BB3B6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A655DB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348EBF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168</w:t>
            </w:r>
          </w:p>
        </w:tc>
        <w:tc>
          <w:tcPr>
            <w:tcW w:w="450" w:type="dxa"/>
            <w:vMerge w:val="continue"/>
            <w:shd w:val="clear" w:color="auto" w:fill="auto"/>
            <w:vAlign w:val="center"/>
          </w:tcPr>
          <w:p w14:paraId="10821C9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722DA5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金龙精密铜管集团股份有限公司</w:t>
            </w:r>
          </w:p>
        </w:tc>
        <w:tc>
          <w:tcPr>
            <w:tcW w:w="726" w:type="dxa"/>
            <w:shd w:val="clear" w:color="auto" w:fill="auto"/>
            <w:tcMar>
              <w:top w:w="170" w:type="dxa"/>
              <w:left w:w="28" w:type="dxa"/>
              <w:bottom w:w="170" w:type="dxa"/>
              <w:right w:w="28" w:type="dxa"/>
            </w:tcMar>
            <w:vAlign w:val="center"/>
          </w:tcPr>
          <w:p w14:paraId="6D724A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0438F98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铜管熔铸生产绿色制造相关装备、技术改造</w:t>
            </w:r>
          </w:p>
        </w:tc>
        <w:tc>
          <w:tcPr>
            <w:tcW w:w="714" w:type="dxa"/>
            <w:shd w:val="clear" w:color="auto" w:fill="auto"/>
            <w:tcMar>
              <w:top w:w="170" w:type="dxa"/>
              <w:left w:w="28" w:type="dxa"/>
              <w:bottom w:w="170" w:type="dxa"/>
              <w:right w:w="28" w:type="dxa"/>
            </w:tcMar>
            <w:vAlign w:val="center"/>
          </w:tcPr>
          <w:p w14:paraId="35E8F0D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442AF25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0DE7B63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需求内容：用于制冷和换热的铜管，目前采取水平连铸</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连轧工艺。铜管熔铸工序存在能耗高、产能不足的问题，需要相应进行改进。</w:t>
            </w:r>
          </w:p>
          <w:p w14:paraId="4FC373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参数要求：单线日产能</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吨铜管铸坯；吨能耗≤</w:t>
            </w:r>
            <w:r>
              <w:rPr>
                <w:rFonts w:ascii="方正兰亭细黑_GBK" w:eastAsia="方正兰亭细黑_GBK" w:cs="方正兰亭细黑_GBK"/>
                <w:color w:val="000000" w:themeColor="text1"/>
                <w:kern w:val="0"/>
                <w:sz w:val="16"/>
                <w:szCs w:val="16"/>
                <w:lang w:val="zh-CN"/>
                <w14:textFill>
                  <w14:solidFill>
                    <w14:schemeClr w14:val="tx1"/>
                  </w14:solidFill>
                </w14:textFill>
              </w:rPr>
              <w:t>290kwh</w:t>
            </w:r>
          </w:p>
          <w:p w14:paraId="6BE8FF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需达到效果：在现有产线基础上进行改造，产能、能耗指标达到要求</w:t>
            </w:r>
          </w:p>
          <w:p w14:paraId="1E21DC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9C67E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60B384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9AEC1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169</w:t>
            </w:r>
          </w:p>
        </w:tc>
        <w:tc>
          <w:tcPr>
            <w:tcW w:w="450" w:type="dxa"/>
            <w:vMerge w:val="continue"/>
            <w:shd w:val="clear" w:color="auto" w:fill="auto"/>
            <w:tcMar>
              <w:top w:w="85" w:type="dxa"/>
              <w:left w:w="28" w:type="dxa"/>
              <w:bottom w:w="85" w:type="dxa"/>
              <w:right w:w="28" w:type="dxa"/>
            </w:tcMar>
            <w:vAlign w:val="center"/>
          </w:tcPr>
          <w:p w14:paraId="298F59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1090DB9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中国电建集团重庆工程有限公司</w:t>
            </w:r>
          </w:p>
        </w:tc>
        <w:tc>
          <w:tcPr>
            <w:tcW w:w="726" w:type="dxa"/>
            <w:shd w:val="clear" w:color="auto" w:fill="auto"/>
            <w:tcMar>
              <w:top w:w="85" w:type="dxa"/>
              <w:left w:w="28" w:type="dxa"/>
              <w:bottom w:w="85" w:type="dxa"/>
              <w:right w:w="28" w:type="dxa"/>
            </w:tcMar>
            <w:vAlign w:val="center"/>
          </w:tcPr>
          <w:p w14:paraId="0D4437F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5440C5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基于多通道多模融合的局部放电边缘在线监测技术研究与应用</w:t>
            </w:r>
          </w:p>
        </w:tc>
        <w:tc>
          <w:tcPr>
            <w:tcW w:w="714" w:type="dxa"/>
            <w:shd w:val="clear" w:color="auto" w:fill="auto"/>
            <w:tcMar>
              <w:top w:w="85" w:type="dxa"/>
              <w:left w:w="28" w:type="dxa"/>
              <w:bottom w:w="85" w:type="dxa"/>
              <w:right w:w="28" w:type="dxa"/>
            </w:tcMar>
            <w:vAlign w:val="center"/>
          </w:tcPr>
          <w:p w14:paraId="5ABBFCE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A39357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92D9E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大型风电场、光伏发电站、可再生资源发电厂等能源电力工程中，集电线路缺乏高精度、多通道在线监测手段，需要开发一种适合多回集电线路集中运行的在线监测系统，并能自动识微小局放信号和定位局放点。</w:t>
            </w:r>
          </w:p>
          <w:p w14:paraId="0EE391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研发多局放源点的高精度测量、精准定位系统，解决新型电力系统中大长度的高压复杂电缆、开关柜、</w:t>
            </w:r>
            <w:r>
              <w:rPr>
                <w:rFonts w:ascii="方正兰亭细黑_GBK" w:eastAsia="方正兰亭细黑_GBK" w:cs="方正兰亭细黑_GBK"/>
                <w:color w:val="000000" w:themeColor="text1"/>
                <w:kern w:val="0"/>
                <w:sz w:val="16"/>
                <w:szCs w:val="16"/>
                <w:lang w:val="zh-CN"/>
                <w14:textFill>
                  <w14:solidFill>
                    <w14:schemeClr w14:val="tx1"/>
                  </w14:solidFill>
                </w14:textFill>
              </w:rPr>
              <w:t>GIS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等各类型设备和线缆局部放电检测，实现高频信号、超高频信号的联合检测技术，解决不同类型设备局放的融合在线监测问题，实现新型电力系统智能化、全寿命周期管理、低成本、无人值守功能。</w:t>
            </w:r>
          </w:p>
          <w:p w14:paraId="11C813B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AFFFE3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分布式局放计算单元有效距离</w:t>
            </w:r>
            <w:r>
              <w:rPr>
                <w:rFonts w:ascii="方正兰亭细黑_GBK" w:eastAsia="方正兰亭细黑_GBK" w:cs="方正兰亭细黑_GBK"/>
                <w:color w:val="000000" w:themeColor="text1"/>
                <w:kern w:val="0"/>
                <w:sz w:val="16"/>
                <w:szCs w:val="16"/>
                <w:lang w:val="zh-CN"/>
                <w14:textFill>
                  <w14:solidFill>
                    <w14:schemeClr w14:val="tx1"/>
                  </w14:solidFill>
                </w14:textFill>
              </w:rPr>
              <w:t>&gt;=2Km</w:t>
            </w:r>
          </w:p>
          <w:p w14:paraId="674F26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高频信号监测范围：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300KHz~30MHz</w:t>
            </w:r>
          </w:p>
          <w:p w14:paraId="4830BBB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超高频信号监测范围：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300M-3000MHz</w:t>
            </w:r>
          </w:p>
          <w:p w14:paraId="1905D9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检测灵敏度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1pC</w:t>
            </w:r>
          </w:p>
          <w:p w14:paraId="7EC98BA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系统的最大通道数</w:t>
            </w:r>
            <w:r>
              <w:rPr>
                <w:rFonts w:ascii="方正兰亭细黑_GBK" w:eastAsia="方正兰亭细黑_GBK" w:cs="方正兰亭细黑_GBK"/>
                <w:color w:val="000000" w:themeColor="text1"/>
                <w:kern w:val="0"/>
                <w:sz w:val="16"/>
                <w:szCs w:val="16"/>
                <w:lang w:val="zh-CN"/>
                <w14:textFill>
                  <w14:solidFill>
                    <w14:schemeClr w14:val="tx1"/>
                  </w14:solidFill>
                </w14:textFill>
              </w:rPr>
              <w:t>&gt;=50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个通道</w:t>
            </w:r>
          </w:p>
          <w:p w14:paraId="3DD2CA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0CAFC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局放联合检测需要用到不同类型的传感器，实现高频、超高频局放信号在同一平台监测，实现分布式的边缘计算，有效距离</w:t>
            </w:r>
            <w:r>
              <w:rPr>
                <w:rFonts w:ascii="方正兰亭细黑_GBK" w:eastAsia="方正兰亭细黑_GBK" w:cs="方正兰亭细黑_GBK"/>
                <w:color w:val="000000" w:themeColor="text1"/>
                <w:kern w:val="0"/>
                <w:sz w:val="16"/>
                <w:szCs w:val="16"/>
                <w:lang w:val="zh-CN"/>
                <w14:textFill>
                  <w14:solidFill>
                    <w14:schemeClr w14:val="tx1"/>
                  </w14:solidFill>
                </w14:textFill>
              </w:rPr>
              <w:t>2Km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以上，成本降低为现有系统的</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w:t>
            </w:r>
          </w:p>
          <w:p w14:paraId="5BC3FD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8C6D1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8088C9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148E4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170</w:t>
            </w:r>
          </w:p>
        </w:tc>
        <w:tc>
          <w:tcPr>
            <w:tcW w:w="450" w:type="dxa"/>
            <w:vMerge w:val="continue"/>
            <w:shd w:val="clear" w:color="auto" w:fill="auto"/>
            <w:vAlign w:val="center"/>
          </w:tcPr>
          <w:p w14:paraId="627C1DF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00B65C7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重庆百亚卫生用品股份有限公司</w:t>
            </w:r>
          </w:p>
        </w:tc>
        <w:tc>
          <w:tcPr>
            <w:tcW w:w="726" w:type="dxa"/>
            <w:vMerge w:val="restart"/>
            <w:shd w:val="clear" w:color="auto" w:fill="auto"/>
            <w:tcMar>
              <w:top w:w="85" w:type="dxa"/>
              <w:left w:w="28" w:type="dxa"/>
              <w:bottom w:w="85" w:type="dxa"/>
              <w:right w:w="28" w:type="dxa"/>
            </w:tcMar>
            <w:vAlign w:val="center"/>
          </w:tcPr>
          <w:p w14:paraId="6EC293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4AED1FD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全生物降解包膜</w:t>
            </w:r>
          </w:p>
        </w:tc>
        <w:tc>
          <w:tcPr>
            <w:tcW w:w="714" w:type="dxa"/>
            <w:shd w:val="clear" w:color="auto" w:fill="auto"/>
            <w:tcMar>
              <w:top w:w="85" w:type="dxa"/>
              <w:left w:w="28" w:type="dxa"/>
              <w:bottom w:w="85" w:type="dxa"/>
              <w:right w:w="28" w:type="dxa"/>
            </w:tcMar>
            <w:vAlign w:val="center"/>
          </w:tcPr>
          <w:p w14:paraId="27E4A4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988D18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2C446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需求内容：研发一款全生物降解包膜</w:t>
            </w:r>
          </w:p>
          <w:p w14:paraId="404F01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992C83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克重：</w:t>
            </w:r>
            <w:r>
              <w:rPr>
                <w:rFonts w:ascii="方正兰亭细黑_GBK" w:eastAsia="方正兰亭细黑_GBK" w:cs="方正兰亭细黑_GBK"/>
                <w:color w:val="000000" w:themeColor="text1"/>
                <w:kern w:val="0"/>
                <w:sz w:val="16"/>
                <w:szCs w:val="16"/>
                <w:lang w:val="zh-CN"/>
                <w14:textFill>
                  <w14:solidFill>
                    <w14:schemeClr w14:val="tx1"/>
                  </w14:solidFill>
                </w14:textFill>
              </w:rPr>
              <w:t>28g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1.5g/m</w:t>
            </w:r>
            <w:r>
              <w:rPr>
                <w:rFonts w:ascii="方正兰亭细黑_GBK" w:eastAsia="方正兰亭细黑_GBK" w:cs="方正兰亭细黑_GBK"/>
                <w:color w:val="000000" w:themeColor="text1"/>
                <w:kern w:val="0"/>
                <w:sz w:val="16"/>
                <w:szCs w:val="16"/>
                <w:vertAlign w:val="superscript"/>
                <w:lang w:val="zh-CN"/>
                <w14:textFill>
                  <w14:solidFill>
                    <w14:schemeClr w14:val="tx1"/>
                  </w14:solidFill>
                </w14:textFill>
              </w:rPr>
              <w:t>2</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p>
          <w:p w14:paraId="7E5757D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p>
          <w:p w14:paraId="21BFDB8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p>
          <w:p w14:paraId="097B7F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p>
          <w:p w14:paraId="189B385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p>
          <w:p w14:paraId="6F7E30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纵向延伸率（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p>
          <w:p w14:paraId="127FDF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横向延伸率（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p>
          <w:p w14:paraId="0E2024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纵向柔软度（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p>
          <w:p w14:paraId="40317DD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横向柔软度（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1F9AF2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 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值：</w:t>
            </w:r>
            <w:r>
              <w:rPr>
                <w:rFonts w:ascii="方正兰亭细黑_GBK" w:eastAsia="方正兰亭细黑_GBK" w:cs="方正兰亭细黑_GBK"/>
                <w:color w:val="000000" w:themeColor="text1"/>
                <w:kern w:val="0"/>
                <w:sz w:val="16"/>
                <w:szCs w:val="16"/>
                <w:lang w:val="zh-CN"/>
                <w14:textFill>
                  <w14:solidFill>
                    <w14:schemeClr w14:val="tx1"/>
                  </w14:solidFill>
                </w14:textFill>
              </w:rPr>
              <w:t>6.5-8.5</w:t>
            </w:r>
          </w:p>
          <w:p w14:paraId="371DEC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热封强度（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N/15mm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27ABA5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B16EC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薄膜在实验</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天后，生物分解率要大于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p>
          <w:p w14:paraId="2AB586D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各试验每个堆肥试验瓶的生物分解率之间的最大相对偏差＜</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100BC43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试验前</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天内，空白对照组累计生产的二氧化碳平均值在</w:t>
            </w:r>
            <w:r>
              <w:rPr>
                <w:rFonts w:ascii="方正兰亭细黑_GBK" w:eastAsia="方正兰亭细黑_GBK" w:cs="方正兰亭细黑_GBK"/>
                <w:color w:val="000000" w:themeColor="text1"/>
                <w:kern w:val="0"/>
                <w:sz w:val="16"/>
                <w:szCs w:val="16"/>
                <w:lang w:val="zh-CN"/>
                <w14:textFill>
                  <w14:solidFill>
                    <w14:schemeClr w14:val="tx1"/>
                  </w14:solidFill>
                </w14:textFill>
              </w:rPr>
              <w:t>50mg-150mgCO</w:t>
            </w:r>
            <w:r>
              <w:rPr>
                <w:rFonts w:ascii="方正兰亭细黑_GBK" w:eastAsia="方正兰亭细黑_GBK" w:cs="方正兰亭细黑_GBK"/>
                <w:color w:val="000000" w:themeColor="text1"/>
                <w:kern w:val="0"/>
                <w:sz w:val="16"/>
                <w:szCs w:val="16"/>
                <w:vertAlign w:val="subscript"/>
                <w:lang w:val="zh-CN"/>
                <w14:textFill>
                  <w14:solidFill>
                    <w14:schemeClr w14:val="tx1"/>
                  </w14:solidFill>
                </w14:textFill>
              </w:rPr>
              <w:t>2</w:t>
            </w:r>
            <w:r>
              <w:rPr>
                <w:rFonts w:ascii="方正兰亭细黑_GBK" w:eastAsia="方正兰亭细黑_GBK" w:cs="方正兰亭细黑_GBK"/>
                <w:color w:val="000000" w:themeColor="text1"/>
                <w:kern w:val="0"/>
                <w:sz w:val="16"/>
                <w:szCs w:val="16"/>
                <w:lang w:val="zh-CN"/>
                <w14:textFill>
                  <w14:solidFill>
                    <w14:schemeClr w14:val="tx1"/>
                  </w14:solidFill>
                </w14:textFill>
              </w:rPr>
              <w:t>/g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挥发性固体</w:t>
            </w:r>
          </w:p>
          <w:p w14:paraId="064360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试验结束时生物分解率≥</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，相对生物分解率≥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p>
          <w:p w14:paraId="46579A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各项物性指标要求能达到现有产品质量要求。</w:t>
            </w:r>
          </w:p>
          <w:p w14:paraId="7C3409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C1AD1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CC8F40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4393E9A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171</w:t>
            </w:r>
          </w:p>
        </w:tc>
        <w:tc>
          <w:tcPr>
            <w:tcW w:w="450" w:type="dxa"/>
            <w:vMerge w:val="continue"/>
            <w:shd w:val="clear" w:color="auto" w:fill="auto"/>
            <w:tcMar>
              <w:top w:w="170" w:type="dxa"/>
              <w:left w:w="28" w:type="dxa"/>
              <w:bottom w:w="170" w:type="dxa"/>
              <w:right w:w="28" w:type="dxa"/>
            </w:tcMar>
            <w:vAlign w:val="center"/>
          </w:tcPr>
          <w:p w14:paraId="7B357C1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70" w:type="dxa"/>
              <w:left w:w="28" w:type="dxa"/>
              <w:bottom w:w="170" w:type="dxa"/>
              <w:right w:w="28" w:type="dxa"/>
            </w:tcMar>
            <w:vAlign w:val="center"/>
          </w:tcPr>
          <w:p w14:paraId="5A280D3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70" w:type="dxa"/>
              <w:left w:w="28" w:type="dxa"/>
              <w:bottom w:w="170" w:type="dxa"/>
              <w:right w:w="28" w:type="dxa"/>
            </w:tcMar>
            <w:vAlign w:val="center"/>
          </w:tcPr>
          <w:p w14:paraId="3C5187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70" w:type="dxa"/>
              <w:left w:w="28" w:type="dxa"/>
              <w:bottom w:w="170" w:type="dxa"/>
              <w:right w:w="28" w:type="dxa"/>
            </w:tcMar>
            <w:vAlign w:val="center"/>
          </w:tcPr>
          <w:p w14:paraId="403E98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全生物降解透气底膜</w:t>
            </w:r>
          </w:p>
        </w:tc>
        <w:tc>
          <w:tcPr>
            <w:tcW w:w="714" w:type="dxa"/>
            <w:shd w:val="clear" w:color="auto" w:fill="auto"/>
            <w:tcMar>
              <w:top w:w="170" w:type="dxa"/>
              <w:left w:w="28" w:type="dxa"/>
              <w:bottom w:w="170" w:type="dxa"/>
              <w:right w:w="28" w:type="dxa"/>
            </w:tcMar>
            <w:vAlign w:val="center"/>
          </w:tcPr>
          <w:p w14:paraId="7E175BE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1D58E07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14D89D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需求内容：研发一款全生物降解透气底膜</w:t>
            </w:r>
          </w:p>
          <w:p w14:paraId="1076486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8D86B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克重：</w:t>
            </w:r>
            <w:r>
              <w:rPr>
                <w:rFonts w:ascii="方正兰亭细黑_GBK" w:eastAsia="方正兰亭细黑_GBK" w:cs="方正兰亭细黑_GBK"/>
                <w:color w:val="000000" w:themeColor="text1"/>
                <w:kern w:val="0"/>
                <w:sz w:val="16"/>
                <w:szCs w:val="16"/>
                <w:lang w:val="zh-CN"/>
                <w14:textFill>
                  <w14:solidFill>
                    <w14:schemeClr w14:val="tx1"/>
                  </w14:solidFill>
                </w14:textFill>
              </w:rPr>
              <w:t>30g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1.5g/m</w:t>
            </w:r>
            <w:r>
              <w:rPr>
                <w:rFonts w:ascii="方正兰亭细黑_GBK" w:eastAsia="方正兰亭细黑_GBK" w:cs="方正兰亭细黑_GBK"/>
                <w:color w:val="000000" w:themeColor="text1"/>
                <w:kern w:val="0"/>
                <w:sz w:val="16"/>
                <w:szCs w:val="16"/>
                <w:vertAlign w:val="superscript"/>
                <w:lang w:val="zh-CN"/>
                <w14:textFill>
                  <w14:solidFill>
                    <w14:schemeClr w14:val="tx1"/>
                  </w14:solidFill>
                </w14:textFill>
              </w:rPr>
              <w:t>2</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p>
          <w:p w14:paraId="30F3C5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p>
          <w:p w14:paraId="7BC43AC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p>
          <w:p w14:paraId="68E386C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11.5</w:t>
            </w:r>
          </w:p>
          <w:p w14:paraId="0A094C3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p>
          <w:p w14:paraId="284A06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纵向延伸率（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p>
          <w:p w14:paraId="3630AE9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横向延伸率（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p>
          <w:p w14:paraId="0B15AC3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纵向柔软度（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p>
          <w:p w14:paraId="2712AE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横向柔软度（</w:t>
            </w:r>
            <w:r>
              <w:rPr>
                <w:rFonts w:ascii="方正兰亭细黑_GBK" w:eastAsia="方正兰亭细黑_GBK" w:cs="方正兰亭细黑_GBK"/>
                <w:color w:val="000000" w:themeColor="text1"/>
                <w:kern w:val="0"/>
                <w:sz w:val="16"/>
                <w:szCs w:val="16"/>
                <w:lang w:val="zh-CN"/>
                <w14:textFill>
                  <w14:solidFill>
                    <w14:schemeClr w14:val="tx1"/>
                  </w14:solidFill>
                </w14:textFill>
              </w:rPr>
              <w:t>gf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113E9B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 PH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值：</w:t>
            </w:r>
            <w:r>
              <w:rPr>
                <w:rFonts w:ascii="方正兰亭细黑_GBK" w:eastAsia="方正兰亭细黑_GBK" w:cs="方正兰亭细黑_GBK"/>
                <w:color w:val="000000" w:themeColor="text1"/>
                <w:kern w:val="0"/>
                <w:sz w:val="16"/>
                <w:szCs w:val="16"/>
                <w:lang w:val="zh-CN"/>
                <w14:textFill>
                  <w14:solidFill>
                    <w14:schemeClr w14:val="tx1"/>
                  </w14:solidFill>
                </w14:textFill>
              </w:rPr>
              <w:t>5.0-8.0</w:t>
            </w:r>
          </w:p>
          <w:p w14:paraId="0FACB2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透气率（</w:t>
            </w:r>
            <w:r>
              <w:rPr>
                <w:rFonts w:ascii="方正兰亭细黑_GBK" w:eastAsia="方正兰亭细黑_GBK" w:cs="方正兰亭细黑_GBK"/>
                <w:color w:val="000000" w:themeColor="text1"/>
                <w:kern w:val="0"/>
                <w:sz w:val="16"/>
                <w:szCs w:val="16"/>
                <w:lang w:val="zh-CN"/>
                <w14:textFill>
                  <w14:solidFill>
                    <w14:schemeClr w14:val="tx1"/>
                  </w14:solidFill>
                </w14:textFill>
              </w:rPr>
              <w:t>g/m24h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p>
          <w:p w14:paraId="103C01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A548D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薄膜在实验</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天后，生物分解率要大于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p>
          <w:p w14:paraId="1E4C94E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各试验每个堆肥试验瓶的生物分解率之间的最大相对偏差＜</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p>
          <w:p w14:paraId="17D11F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试验前</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天内，空白对照组累计生产的二氧化碳平均值在</w:t>
            </w:r>
            <w:r>
              <w:rPr>
                <w:rFonts w:ascii="方正兰亭细黑_GBK" w:eastAsia="方正兰亭细黑_GBK" w:cs="方正兰亭细黑_GBK"/>
                <w:color w:val="000000" w:themeColor="text1"/>
                <w:kern w:val="0"/>
                <w:sz w:val="16"/>
                <w:szCs w:val="16"/>
                <w:lang w:val="zh-CN"/>
                <w14:textFill>
                  <w14:solidFill>
                    <w14:schemeClr w14:val="tx1"/>
                  </w14:solidFill>
                </w14:textFill>
              </w:rPr>
              <w:t>50mg-150mgCO</w:t>
            </w:r>
            <w:r>
              <w:rPr>
                <w:rFonts w:ascii="方正兰亭细黑_GBK" w:eastAsia="方正兰亭细黑_GBK" w:cs="方正兰亭细黑_GBK"/>
                <w:color w:val="000000" w:themeColor="text1"/>
                <w:kern w:val="0"/>
                <w:sz w:val="16"/>
                <w:szCs w:val="16"/>
                <w:vertAlign w:val="subscript"/>
                <w:lang w:val="zh-CN"/>
                <w14:textFill>
                  <w14:solidFill>
                    <w14:schemeClr w14:val="tx1"/>
                  </w14:solidFill>
                </w14:textFill>
              </w:rPr>
              <w:t>2</w:t>
            </w:r>
            <w:r>
              <w:rPr>
                <w:rFonts w:ascii="方正兰亭细黑_GBK" w:eastAsia="方正兰亭细黑_GBK" w:cs="方正兰亭细黑_GBK"/>
                <w:color w:val="000000" w:themeColor="text1"/>
                <w:kern w:val="0"/>
                <w:sz w:val="16"/>
                <w:szCs w:val="16"/>
                <w:lang w:val="zh-CN"/>
                <w14:textFill>
                  <w14:solidFill>
                    <w14:schemeClr w14:val="tx1"/>
                  </w14:solidFill>
                </w14:textFill>
              </w:rPr>
              <w:t>/g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挥发性固体</w:t>
            </w:r>
          </w:p>
          <w:p w14:paraId="0622EA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试验结束时生物分解率≥</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，相对生物分解率≥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p>
          <w:p w14:paraId="0481A47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各项物性指标要求能达到现有产品质量要求。</w:t>
            </w:r>
          </w:p>
          <w:p w14:paraId="03DD26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167F72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7FD244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760" w:hRule="atLeast"/>
        </w:trPr>
        <w:tc>
          <w:tcPr>
            <w:tcW w:w="449" w:type="dxa"/>
            <w:tcBorders>
              <w:bottom w:val="single" w:color="000000" w:themeColor="text1" w:sz="2" w:space="0"/>
            </w:tcBorders>
            <w:shd w:val="clear" w:color="auto" w:fill="auto"/>
            <w:tcMar>
              <w:top w:w="170" w:type="dxa"/>
              <w:left w:w="28" w:type="dxa"/>
              <w:bottom w:w="170" w:type="dxa"/>
              <w:right w:w="28" w:type="dxa"/>
            </w:tcMar>
            <w:vAlign w:val="center"/>
          </w:tcPr>
          <w:p w14:paraId="3CFD61E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172</w:t>
            </w:r>
          </w:p>
        </w:tc>
        <w:tc>
          <w:tcPr>
            <w:tcW w:w="450" w:type="dxa"/>
            <w:vMerge w:val="continue"/>
            <w:tcBorders>
              <w:bottom w:val="single" w:color="000000" w:themeColor="text1" w:sz="2" w:space="0"/>
            </w:tcBorders>
            <w:shd w:val="clear" w:color="auto" w:fill="auto"/>
            <w:vAlign w:val="center"/>
          </w:tcPr>
          <w:p w14:paraId="6611BBB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tcBorders>
              <w:bottom w:val="single" w:color="000000" w:themeColor="text1" w:sz="2" w:space="0"/>
            </w:tcBorders>
            <w:shd w:val="clear" w:color="auto" w:fill="auto"/>
            <w:tcMar>
              <w:top w:w="170" w:type="dxa"/>
              <w:left w:w="28" w:type="dxa"/>
              <w:bottom w:w="170" w:type="dxa"/>
              <w:right w:w="28" w:type="dxa"/>
            </w:tcMar>
            <w:vAlign w:val="center"/>
          </w:tcPr>
          <w:p w14:paraId="0CF2F3C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中国船舶集团重庆船舶工业有限公司</w:t>
            </w:r>
          </w:p>
        </w:tc>
        <w:tc>
          <w:tcPr>
            <w:tcW w:w="726" w:type="dxa"/>
            <w:vMerge w:val="restart"/>
            <w:tcBorders>
              <w:bottom w:val="single" w:color="000000" w:themeColor="text1" w:sz="2" w:space="0"/>
            </w:tcBorders>
            <w:shd w:val="clear" w:color="auto" w:fill="auto"/>
            <w:tcMar>
              <w:top w:w="170" w:type="dxa"/>
              <w:left w:w="28" w:type="dxa"/>
              <w:bottom w:w="170" w:type="dxa"/>
              <w:right w:w="28" w:type="dxa"/>
            </w:tcMar>
            <w:vAlign w:val="center"/>
          </w:tcPr>
          <w:p w14:paraId="267FB12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通用设备制造</w:t>
            </w:r>
          </w:p>
        </w:tc>
        <w:tc>
          <w:tcPr>
            <w:tcW w:w="907" w:type="dxa"/>
            <w:tcBorders>
              <w:bottom w:val="single" w:color="000000" w:themeColor="text1" w:sz="2" w:space="0"/>
            </w:tcBorders>
            <w:shd w:val="clear" w:color="auto" w:fill="auto"/>
            <w:tcMar>
              <w:top w:w="170" w:type="dxa"/>
              <w:left w:w="28" w:type="dxa"/>
              <w:bottom w:w="170" w:type="dxa"/>
              <w:right w:w="28" w:type="dxa"/>
            </w:tcMar>
            <w:vAlign w:val="center"/>
          </w:tcPr>
          <w:p w14:paraId="6F0B474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Qt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框架下高性能数据曲线显示控件开发</w:t>
            </w:r>
          </w:p>
        </w:tc>
        <w:tc>
          <w:tcPr>
            <w:tcW w:w="714" w:type="dxa"/>
            <w:tcBorders>
              <w:bottom w:val="single" w:color="000000" w:themeColor="text1" w:sz="2" w:space="0"/>
            </w:tcBorders>
            <w:shd w:val="clear" w:color="auto" w:fill="auto"/>
            <w:tcMar>
              <w:top w:w="170" w:type="dxa"/>
              <w:left w:w="28" w:type="dxa"/>
              <w:bottom w:w="170" w:type="dxa"/>
              <w:right w:w="28" w:type="dxa"/>
            </w:tcMar>
            <w:vAlign w:val="center"/>
          </w:tcPr>
          <w:p w14:paraId="7BFE97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tcBorders>
              <w:bottom w:val="single" w:color="000000" w:themeColor="text1" w:sz="2" w:space="0"/>
            </w:tcBorders>
            <w:shd w:val="clear" w:color="auto" w:fill="auto"/>
            <w:tcMar>
              <w:top w:w="170" w:type="dxa"/>
              <w:left w:w="28" w:type="dxa"/>
              <w:bottom w:w="170" w:type="dxa"/>
              <w:right w:w="28" w:type="dxa"/>
            </w:tcMar>
            <w:vAlign w:val="center"/>
          </w:tcPr>
          <w:p w14:paraId="0C5E8B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tcBorders>
              <w:bottom w:val="single" w:color="000000" w:themeColor="text1" w:sz="2" w:space="0"/>
            </w:tcBorders>
            <w:shd w:val="clear" w:color="auto" w:fill="auto"/>
            <w:tcMar>
              <w:top w:w="170" w:type="dxa"/>
              <w:left w:w="57" w:type="dxa"/>
              <w:bottom w:w="170" w:type="dxa"/>
              <w:right w:w="57" w:type="dxa"/>
            </w:tcMar>
            <w:vAlign w:val="center"/>
          </w:tcPr>
          <w:p w14:paraId="7C628C8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需求内容：开发一款高性能显示控件</w:t>
            </w:r>
          </w:p>
          <w:p w14:paraId="6A4AE8A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D9612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控件支持多坐标设定，包括坐标参数自动根据数据大小调整，支持颜色自定义，支持坐标自定义开启关闭。</w:t>
            </w:r>
          </w:p>
          <w:p w14:paraId="364732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数据显示流畅，最大刷新频率不低于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20Hz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9C2093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回访数据支持任意时间截取后动态显示，支持直接在坐标中左右滑动来选定时间，整个回放流畅、清晰。</w:t>
            </w:r>
          </w:p>
          <w:p w14:paraId="291C05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可以编辑窗口的标题，标题信息可以包含预先定义的宏信息，宏信息包含文件名，日期等系统及软件信息</w:t>
            </w:r>
          </w:p>
          <w:p w14:paraId="13DA86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多标签形式下，可以修改窗口所在的标签页</w:t>
            </w:r>
          </w:p>
          <w:p w14:paraId="757B05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可以编辑曲线的活动状态，颜色，线形，点形状等信息，可一给曲线的颜色应用简单的函数，使曲线按照不同的值显示不同的颜色。</w:t>
            </w:r>
          </w:p>
          <w:p w14:paraId="3CA1E1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可以修改曲轴</w:t>
            </w:r>
            <w:r>
              <w:rPr>
                <w:rFonts w:ascii="方正兰亭细黑_GBK" w:eastAsia="方正兰亭细黑_GBK" w:cs="方正兰亭细黑_GBK"/>
                <w:color w:val="000000" w:themeColor="text1"/>
                <w:kern w:val="0"/>
                <w:sz w:val="16"/>
                <w:szCs w:val="16"/>
                <w:lang w:val="zh-CN"/>
                <w14:textFill>
                  <w14:solidFill>
                    <w14:schemeClr w14:val="tx1"/>
                  </w14:solidFill>
                </w14:textFill>
              </w:rPr>
              <w:t>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轴的活动状态，最大最小值，可以锁定最值。</w:t>
            </w:r>
          </w:p>
          <w:p w14:paraId="4EC27BB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可以修改时间轴的最大最小值，时间轴的滚动方式等信息</w:t>
            </w:r>
          </w:p>
          <w:p w14:paraId="13BC5F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可以设置图例显示区的信息，能够显示曲线名称，曲线图例，曲线对应变量的描述信息，源，最值，单位等。</w:t>
            </w:r>
          </w:p>
          <w:p w14:paraId="348DC2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有取值光标和差值光标功能，图例区显示取值值或差值值，以及时间信息。</w:t>
            </w:r>
          </w:p>
          <w:p w14:paraId="2075AE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图例区可鼠标拖动改变大小，纵坐标可鼠标拖动改变位置。</w:t>
            </w:r>
          </w:p>
          <w:p w14:paraId="3ECB7E8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纵坐标有单坐标和多坐标功能。</w:t>
            </w:r>
          </w:p>
          <w:p w14:paraId="79E1E7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有一键自适应纵坐标，一键自适应横坐标，一键所有曲线等分纵坐标，放大、缩小快捷键功能。</w:t>
            </w:r>
          </w:p>
          <w:p w14:paraId="635EC0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鼠标左键点选曲线，右键配置菜单，中键滚动放缩，左键框选局部放大。</w:t>
            </w:r>
          </w:p>
          <w:p w14:paraId="64351D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曲线的值有搜索功能，可以搜索最大值、最小值，可以给定搜索条件搜索特定的值。</w:t>
            </w:r>
          </w:p>
          <w:p w14:paraId="60A53E2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可以把选中的曲线单独保存为</w:t>
            </w:r>
            <w:r>
              <w:rPr>
                <w:rFonts w:ascii="方正兰亭细黑_GBK" w:eastAsia="方正兰亭细黑_GBK" w:cs="方正兰亭细黑_GBK"/>
                <w:color w:val="000000" w:themeColor="text1"/>
                <w:kern w:val="0"/>
                <w:sz w:val="16"/>
                <w:szCs w:val="16"/>
                <w:lang w:val="zh-CN"/>
                <w14:textFill>
                  <w14:solidFill>
                    <w14:schemeClr w14:val="tx1"/>
                  </w14:solidFill>
                </w14:textFill>
              </w:rPr>
              <w:t>mdf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文件。</w:t>
            </w:r>
          </w:p>
          <w:p w14:paraId="6C9DEB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可以设置图例区的位置。</w:t>
            </w:r>
          </w:p>
          <w:p w14:paraId="3C1B13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右键图例区的变量，可以查看变量属性，变量的测量配置情况，能够从窗口删除变量。</w:t>
            </w:r>
          </w:p>
          <w:p w14:paraId="04591B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需达到效果：能够长时间的采集各类状态数据，一般为连续三天即</w:t>
            </w:r>
            <w:r>
              <w:rPr>
                <w:rFonts w:ascii="方正兰亭细黑_GBK" w:eastAsia="方正兰亭细黑_GBK" w:cs="方正兰亭细黑_GBK"/>
                <w:color w:val="000000" w:themeColor="text1"/>
                <w:kern w:val="0"/>
                <w:sz w:val="16"/>
                <w:szCs w:val="16"/>
                <w:lang w:val="zh-CN"/>
                <w14:textFill>
                  <w14:solidFill>
                    <w14:schemeClr w14:val="tx1"/>
                  </w14:solidFill>
                </w14:textFill>
              </w:rPr>
              <w:t>72h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，总数据量约为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6GB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，要求数据能够在曲线类空间中流畅的实时显示或回放。</w:t>
            </w:r>
          </w:p>
          <w:p w14:paraId="681A25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7E933C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211A7E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77E251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173</w:t>
            </w:r>
          </w:p>
        </w:tc>
        <w:tc>
          <w:tcPr>
            <w:tcW w:w="450" w:type="dxa"/>
            <w:vMerge w:val="continue"/>
            <w:shd w:val="clear" w:color="auto" w:fill="auto"/>
            <w:vAlign w:val="center"/>
          </w:tcPr>
          <w:p w14:paraId="37D34FD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D7FD289">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202860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70" w:type="dxa"/>
              <w:left w:w="28" w:type="dxa"/>
              <w:bottom w:w="170" w:type="dxa"/>
              <w:right w:w="28" w:type="dxa"/>
            </w:tcMar>
            <w:vAlign w:val="center"/>
          </w:tcPr>
          <w:p w14:paraId="2C13BB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Qt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框架下多功能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MAP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标定编辑控件</w:t>
            </w:r>
          </w:p>
        </w:tc>
        <w:tc>
          <w:tcPr>
            <w:tcW w:w="714" w:type="dxa"/>
            <w:shd w:val="clear" w:color="auto" w:fill="auto"/>
            <w:tcMar>
              <w:top w:w="170" w:type="dxa"/>
              <w:left w:w="28" w:type="dxa"/>
              <w:bottom w:w="170" w:type="dxa"/>
              <w:right w:w="28" w:type="dxa"/>
            </w:tcMar>
            <w:vAlign w:val="center"/>
          </w:tcPr>
          <w:p w14:paraId="2AF4886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6DBEF1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tc>
        <w:tc>
          <w:tcPr>
            <w:tcW w:w="9389" w:type="dxa"/>
            <w:shd w:val="clear" w:color="auto" w:fill="auto"/>
            <w:tcMar>
              <w:top w:w="170" w:type="dxa"/>
              <w:left w:w="57" w:type="dxa"/>
              <w:bottom w:w="170" w:type="dxa"/>
              <w:right w:w="57" w:type="dxa"/>
            </w:tcMar>
            <w:vAlign w:val="center"/>
          </w:tcPr>
          <w:p w14:paraId="7A771E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需求内容：开发一款多功能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MAP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标定控件</w:t>
            </w:r>
          </w:p>
          <w:p w14:paraId="1422E0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1A8CF5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编辑框能显示</w:t>
            </w:r>
            <w:r>
              <w:rPr>
                <w:rFonts w:ascii="方正兰亭细黑_GBK" w:eastAsia="方正兰亭细黑_GBK" w:cs="方正兰亭细黑_GBK"/>
                <w:color w:val="000000" w:themeColor="text1"/>
                <w:kern w:val="0"/>
                <w:sz w:val="16"/>
                <w:szCs w:val="16"/>
                <w:lang w:val="zh-CN"/>
                <w14:textFill>
                  <w14:solidFill>
                    <w14:schemeClr w14:val="tx1"/>
                  </w14:solidFill>
                </w14:textFill>
              </w:rPr>
              <w:t>16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进制格式用实心圆和空心圆表示</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。点击每个圆能改变对应位的值。</w:t>
            </w:r>
          </w:p>
          <w:p w14:paraId="5B66543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一个表格窗口可以显示多个参数，参数名栏与编辑框栏可鼠标调节。除默认的两栏外，可选择单位、源、描述等其他信息栏。每个参数高度固定。</w:t>
            </w:r>
          </w:p>
          <w:p w14:paraId="33752E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表格具有加减乘除四则运算按钮，编辑框的值与给定的值进行四则运算赋给编辑框新值。</w:t>
            </w:r>
          </w:p>
          <w:p w14:paraId="1E4FEB1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表格中特定位置显示选中参数的描述信息。</w:t>
            </w:r>
          </w:p>
          <w:p w14:paraId="258CFC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一个表格窗口可以显示多个参数，参数名栏与编辑框栏可鼠标调节。除默认的两栏外，可选择单位、源、描述等其他信息栏。每个参数高度固定。</w:t>
            </w:r>
          </w:p>
          <w:p w14:paraId="29E597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能够框选多个编辑框，或者</w:t>
            </w:r>
            <w:r>
              <w:rPr>
                <w:rFonts w:ascii="方正兰亭细黑_GBK" w:eastAsia="方正兰亭细黑_GBK" w:cs="方正兰亭细黑_GBK"/>
                <w:color w:val="000000" w:themeColor="text1"/>
                <w:kern w:val="0"/>
                <w:sz w:val="16"/>
                <w:szCs w:val="16"/>
                <w:lang w:val="zh-CN"/>
                <w14:textFill>
                  <w14:solidFill>
                    <w14:schemeClr w14:val="tx1"/>
                  </w14:solidFill>
                </w14:textFill>
              </w:rPr>
              <w:t>Ctrl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键选中多个不连续的编辑框，一次输入，同步修改。</w:t>
            </w:r>
          </w:p>
          <w:p w14:paraId="083326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7. 2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维</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维表格窗口能显示</w:t>
            </w:r>
            <w:r>
              <w:rPr>
                <w:rFonts w:ascii="方正兰亭细黑_GBK" w:eastAsia="方正兰亭细黑_GBK" w:cs="方正兰亭细黑_GBK"/>
                <w:color w:val="000000" w:themeColor="text1"/>
                <w:kern w:val="0"/>
                <w:sz w:val="16"/>
                <w:szCs w:val="16"/>
                <w:lang w:val="zh-CN"/>
                <w14:textFill>
                  <w14:solidFill>
                    <w14:schemeClr w14:val="tx1"/>
                  </w14:solidFill>
                </w14:textFill>
              </w:rPr>
              <w:t>MAP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的图形，图形可隐藏。</w:t>
            </w:r>
          </w:p>
          <w:p w14:paraId="12536A8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显示框能显示</w:t>
            </w:r>
            <w:r>
              <w:rPr>
                <w:rFonts w:ascii="方正兰亭细黑_GBK" w:eastAsia="方正兰亭细黑_GBK" w:cs="方正兰亭细黑_GBK"/>
                <w:color w:val="000000" w:themeColor="text1"/>
                <w:kern w:val="0"/>
                <w:sz w:val="16"/>
                <w:szCs w:val="16"/>
                <w:lang w:val="zh-CN"/>
                <w14:textFill>
                  <w14:solidFill>
                    <w14:schemeClr w14:val="tx1"/>
                  </w14:solidFill>
                </w14:textFill>
              </w:rPr>
              <w:t>16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进制格式用实心圆和空心圆表示</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9F3BA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一个表格窗口可以显示多个参数，参数名栏与编辑框栏可鼠标调节。除默认的两栏外，可选择单位、源、描述等其他信息栏。</w:t>
            </w:r>
          </w:p>
          <w:p w14:paraId="01468E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可配置数值的显示颜色，背景色。</w:t>
            </w:r>
          </w:p>
          <w:p w14:paraId="2B8F77F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参数高度、字体大小按照窗口高度自动变化。</w:t>
            </w:r>
          </w:p>
          <w:p w14:paraId="4CC82DE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需达到效果：同时标定</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个标量，不卡顿。</w:t>
            </w:r>
          </w:p>
          <w:p w14:paraId="298777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p>
          <w:p w14:paraId="7942FF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62EB25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25501B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174</w:t>
            </w:r>
          </w:p>
        </w:tc>
        <w:tc>
          <w:tcPr>
            <w:tcW w:w="450" w:type="dxa"/>
            <w:vMerge w:val="continue"/>
            <w:shd w:val="clear" w:color="auto" w:fill="auto"/>
            <w:vAlign w:val="center"/>
          </w:tcPr>
          <w:p w14:paraId="0420D7A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5B9675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6302FB7">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70" w:type="dxa"/>
              <w:left w:w="28" w:type="dxa"/>
              <w:bottom w:w="170" w:type="dxa"/>
              <w:right w:w="28" w:type="dxa"/>
            </w:tcMar>
            <w:vAlign w:val="center"/>
          </w:tcPr>
          <w:p w14:paraId="2BF627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磁悬浮轴承控制器设计技术</w:t>
            </w:r>
          </w:p>
        </w:tc>
        <w:tc>
          <w:tcPr>
            <w:tcW w:w="714" w:type="dxa"/>
            <w:shd w:val="clear" w:color="auto" w:fill="auto"/>
            <w:tcMar>
              <w:top w:w="170" w:type="dxa"/>
              <w:left w:w="28" w:type="dxa"/>
              <w:bottom w:w="170" w:type="dxa"/>
              <w:right w:w="28" w:type="dxa"/>
            </w:tcMar>
            <w:vAlign w:val="center"/>
          </w:tcPr>
          <w:p w14:paraId="1126C7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29EC57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2DCECE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需求内容：攻关磁悬浮轴承控制器设计技术</w:t>
            </w:r>
          </w:p>
          <w:p w14:paraId="00A1F9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参数要求：熔控制器控制精度不低于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ISO 14839-2 Zone 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所规定的参数</w:t>
            </w:r>
          </w:p>
          <w:p w14:paraId="71BA99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需达到效果：具有</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自由度解耦控制、不平衡力补偿与轴承模态自动识别、轴承参数自学习以及故障报警及停机保护等功能</w:t>
            </w:r>
          </w:p>
          <w:p w14:paraId="238646C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FC539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4DE2C1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9D61E6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175</w:t>
            </w:r>
          </w:p>
        </w:tc>
        <w:tc>
          <w:tcPr>
            <w:tcW w:w="450" w:type="dxa"/>
            <w:vMerge w:val="continue"/>
            <w:shd w:val="clear" w:color="auto" w:fill="auto"/>
            <w:tcMar>
              <w:top w:w="85" w:type="dxa"/>
              <w:left w:w="28" w:type="dxa"/>
              <w:bottom w:w="85" w:type="dxa"/>
              <w:right w:w="28" w:type="dxa"/>
            </w:tcMar>
            <w:vAlign w:val="center"/>
          </w:tcPr>
          <w:p w14:paraId="2BC259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32F8CA9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重庆长安汽车股份有限公司</w:t>
            </w:r>
          </w:p>
        </w:tc>
        <w:tc>
          <w:tcPr>
            <w:tcW w:w="726" w:type="dxa"/>
            <w:vMerge w:val="restart"/>
            <w:shd w:val="clear" w:color="auto" w:fill="auto"/>
            <w:tcMar>
              <w:top w:w="85" w:type="dxa"/>
              <w:left w:w="28" w:type="dxa"/>
              <w:bottom w:w="85" w:type="dxa"/>
              <w:right w:w="28" w:type="dxa"/>
            </w:tcMar>
            <w:vAlign w:val="center"/>
          </w:tcPr>
          <w:p w14:paraId="438631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2806B4B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基于全链数据安全与人工智能辅助决策的制造型企业供应链控制塔平台的研发与应用</w:t>
            </w:r>
          </w:p>
        </w:tc>
        <w:tc>
          <w:tcPr>
            <w:tcW w:w="714" w:type="dxa"/>
            <w:shd w:val="clear" w:color="auto" w:fill="auto"/>
            <w:tcMar>
              <w:top w:w="85" w:type="dxa"/>
              <w:left w:w="28" w:type="dxa"/>
              <w:bottom w:w="85" w:type="dxa"/>
              <w:right w:w="28" w:type="dxa"/>
            </w:tcMar>
            <w:vAlign w:val="center"/>
          </w:tcPr>
          <w:p w14:paraId="645F3CF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3E247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456CC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个可信智慧供应链控制塔平台。面向汽车大规模制造型企业为核心的产业价值链，挖掘供应链上下游企业在协同生产场景下的共性需求。在深入研究供应链数据流传过程中在数据异构和数据安全等关键问题的基础上，设计开发集数据采报、可靠传输、隐私计算、可信共识、智能合约等核心功能组件为一体的工业区块链可信共享基础平台。在数据安全互享的基础上实现基于人工智能辅助的供应链决策，通过上下游数据的自动整合和和高效链接，在库存优化与风险预警、供应商履约管控、供应链风险预测、供应商管理及分级决策、保供风险智能推演与识别等供应链控制塔关键场景，基于人工智能辅助决策的提高决策流程执行效率和模型决策的自我纠正能力，显著提升大规模汽车制造企业供应链的敏捷性以及供应链协作能力。</w:t>
            </w:r>
          </w:p>
          <w:p w14:paraId="77BBD2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E860B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设计研发智慧化供应链控制塔平台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40C31D3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完成面向供应链控制塔的联盟区块链子系统</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4B01AA9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完成面向供应链控制塔的人工智能辅助决策子系统</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511C33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实现典型供应链分析预测场景的人工智能辅助决策，预置人工智能辅助决策模型</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0D884D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决策模型预测时间延迟≤</w:t>
            </w:r>
            <w:r>
              <w:rPr>
                <w:rFonts w:ascii="方正兰亭细黑_GBK" w:eastAsia="方正兰亭细黑_GBK" w:cs="方正兰亭细黑_GBK"/>
                <w:color w:val="000000" w:themeColor="text1"/>
                <w:kern w:val="0"/>
                <w:sz w:val="16"/>
                <w:szCs w:val="16"/>
                <w:lang w:val="zh-CN"/>
                <w14:textFill>
                  <w14:solidFill>
                    <w14:schemeClr w14:val="tx1"/>
                  </w14:solidFill>
                </w14:textFill>
              </w:rPr>
              <w:t>30s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0FBBE8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模型预测准确度≥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7CAE2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7.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供应链区块数据吞吐量≥</w:t>
            </w:r>
            <w:r>
              <w:rPr>
                <w:rFonts w:ascii="方正兰亭细黑_GBK" w:eastAsia="方正兰亭细黑_GBK" w:cs="方正兰亭细黑_GBK"/>
                <w:color w:val="000000" w:themeColor="text1"/>
                <w:kern w:val="0"/>
                <w:sz w:val="16"/>
                <w:szCs w:val="16"/>
                <w:lang w:val="zh-CN"/>
                <w14:textFill>
                  <w14:solidFill>
                    <w14:schemeClr w14:val="tx1"/>
                  </w14:solidFill>
                </w14:textFill>
              </w:rPr>
              <w:t>5000TPS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7F28E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数据上链认证时间≤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30s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30943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具备可靠认证机制，事务成功率≥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52E6A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完成供应链履约监控、供应商协同、供应链风险管理等多个场景的智能决策。</w:t>
            </w:r>
          </w:p>
          <w:p w14:paraId="5C92C6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实现跨系统业务流程以及供应链企业的可信数据共享，实现去中心化的全域可信交互和协调管控。从技术上保障上链数据的安全可靠，消除供应链敏感数据互享过程中的安全顾虑。构建起大型制造型企业的数据治理环境，显著降低任务协调成本，极大提升数据利用率和生产效率。</w:t>
            </w:r>
          </w:p>
          <w:p w14:paraId="2A0515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AC498E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33E9F6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280" w:hRule="atLeast"/>
        </w:trPr>
        <w:tc>
          <w:tcPr>
            <w:tcW w:w="449" w:type="dxa"/>
            <w:tcBorders>
              <w:bottom w:val="single" w:color="000000" w:themeColor="text1" w:sz="2" w:space="0"/>
            </w:tcBorders>
            <w:shd w:val="clear" w:color="auto" w:fill="auto"/>
            <w:tcMar>
              <w:top w:w="85" w:type="dxa"/>
              <w:left w:w="28" w:type="dxa"/>
              <w:bottom w:w="85" w:type="dxa"/>
              <w:right w:w="28" w:type="dxa"/>
            </w:tcMar>
            <w:vAlign w:val="center"/>
          </w:tcPr>
          <w:p w14:paraId="22FDB0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176</w:t>
            </w:r>
          </w:p>
        </w:tc>
        <w:tc>
          <w:tcPr>
            <w:tcW w:w="450" w:type="dxa"/>
            <w:vMerge w:val="continue"/>
            <w:tcBorders>
              <w:bottom w:val="single" w:color="000000" w:themeColor="text1" w:sz="2" w:space="0"/>
            </w:tcBorders>
            <w:shd w:val="clear" w:color="auto" w:fill="auto"/>
            <w:vAlign w:val="center"/>
          </w:tcPr>
          <w:p w14:paraId="2AE089D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tcBorders>
              <w:bottom w:val="single" w:color="000000" w:themeColor="text1" w:sz="2" w:space="0"/>
            </w:tcBorders>
            <w:shd w:val="clear" w:color="auto" w:fill="auto"/>
            <w:vAlign w:val="center"/>
          </w:tcPr>
          <w:p w14:paraId="4A159AC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tcBorders>
              <w:bottom w:val="single" w:color="000000" w:themeColor="text1" w:sz="2" w:space="0"/>
            </w:tcBorders>
            <w:shd w:val="clear" w:color="auto" w:fill="auto"/>
            <w:vAlign w:val="center"/>
          </w:tcPr>
          <w:p w14:paraId="061C245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tcBorders>
              <w:bottom w:val="single" w:color="000000" w:themeColor="text1" w:sz="2" w:space="0"/>
            </w:tcBorders>
            <w:shd w:val="clear" w:color="auto" w:fill="auto"/>
            <w:tcMar>
              <w:top w:w="85" w:type="dxa"/>
              <w:left w:w="28" w:type="dxa"/>
              <w:bottom w:w="85" w:type="dxa"/>
              <w:right w:w="28" w:type="dxa"/>
            </w:tcMar>
            <w:vAlign w:val="center"/>
          </w:tcPr>
          <w:p w14:paraId="78D9BBB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控制器虚拟孪生</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建设</w:t>
            </w:r>
          </w:p>
        </w:tc>
        <w:tc>
          <w:tcPr>
            <w:tcW w:w="714" w:type="dxa"/>
            <w:tcBorders>
              <w:bottom w:val="single" w:color="000000" w:themeColor="text1" w:sz="2" w:space="0"/>
            </w:tcBorders>
            <w:shd w:val="clear" w:color="auto" w:fill="auto"/>
            <w:tcMar>
              <w:top w:w="85" w:type="dxa"/>
              <w:left w:w="28" w:type="dxa"/>
              <w:bottom w:w="85" w:type="dxa"/>
              <w:right w:w="28" w:type="dxa"/>
            </w:tcMar>
            <w:vAlign w:val="center"/>
          </w:tcPr>
          <w:p w14:paraId="05A764D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tcBorders>
              <w:bottom w:val="single" w:color="000000" w:themeColor="text1" w:sz="2" w:space="0"/>
            </w:tcBorders>
            <w:shd w:val="clear" w:color="auto" w:fill="auto"/>
            <w:tcMar>
              <w:top w:w="85" w:type="dxa"/>
              <w:left w:w="28" w:type="dxa"/>
              <w:bottom w:w="85" w:type="dxa"/>
              <w:right w:w="28" w:type="dxa"/>
            </w:tcMar>
            <w:vAlign w:val="center"/>
          </w:tcPr>
          <w:p w14:paraId="57945D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tcBorders>
              <w:bottom w:val="single" w:color="000000" w:themeColor="text1" w:sz="2" w:space="0"/>
            </w:tcBorders>
            <w:shd w:val="clear" w:color="auto" w:fill="auto"/>
            <w:tcMar>
              <w:top w:w="85" w:type="dxa"/>
              <w:left w:w="57" w:type="dxa"/>
              <w:bottom w:w="85" w:type="dxa"/>
              <w:right w:w="57" w:type="dxa"/>
            </w:tcMar>
            <w:vAlign w:val="center"/>
          </w:tcPr>
          <w:p w14:paraId="66D8A7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在云端构建起与实车等效的虚拟孪生运行平台，帮助汽车软件的开发团队（包括设计、开发、集成、测试、运维人员）摆脱硬件和地域的限制，高效的开展软件开发工作。和数字孪生系统的核心区别在于，数字孪生系统需要在实车环境完全具备的情况下，才能采用数字化仿真，而且只能测试应用软件；而虚拟孪生系统在设计之初，根据车企确定好的硬件架构即可开展全套软件研发（底层软件、操作系统、中间件系统以及应用层软件）工作，和硬件研发可以并行开展。</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建设主要集中在开发基于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Orin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两个域控制器，及通讯网络和</w:t>
            </w:r>
            <w:r>
              <w:rPr>
                <w:rFonts w:ascii="方正兰亭细黑_GBK" w:eastAsia="方正兰亭细黑_GBK" w:cs="方正兰亭细黑_GBK"/>
                <w:color w:val="000000" w:themeColor="text1"/>
                <w:kern w:val="0"/>
                <w:sz w:val="16"/>
                <w:szCs w:val="16"/>
                <w:lang w:val="zh-CN"/>
                <w14:textFill>
                  <w14:solidFill>
                    <w14:schemeClr w14:val="tx1"/>
                  </w14:solidFill>
                </w14:textFill>
              </w:rPr>
              <w:t>IO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设备、传感器等虚拟化。</w:t>
            </w:r>
          </w:p>
          <w:p w14:paraId="3EB8F3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7149D7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提供虚拟孪生硬件模拟平台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w:t>
            </w:r>
          </w:p>
          <w:p w14:paraId="129D22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上述平台需能够模拟基于虚拟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Orin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的域控制器；</w:t>
            </w:r>
          </w:p>
          <w:p w14:paraId="6AC7DE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上述平台需能够模拟基于虚拟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的域控制器；</w:t>
            </w:r>
          </w:p>
          <w:p w14:paraId="50A3CC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Orin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的算力须至少达到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254TOPS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BC3363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Orin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的可视化资源调度；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54C9BE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的指令集符合英飞凌</w:t>
            </w:r>
            <w:r>
              <w:rPr>
                <w:rFonts w:ascii="方正兰亭细黑_GBK" w:eastAsia="方正兰亭细黑_GBK" w:cs="方正兰亭细黑_GBK"/>
                <w:color w:val="000000" w:themeColor="text1"/>
                <w:kern w:val="0"/>
                <w:sz w:val="16"/>
                <w:szCs w:val="16"/>
                <w:lang w:val="zh-CN"/>
                <w14:textFill>
                  <w14:solidFill>
                    <w14:schemeClr w14:val="tx1"/>
                  </w14:solidFill>
                </w14:textFill>
              </w:rPr>
              <w:t>Tricore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架构；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1D9249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支持模拟</w:t>
            </w:r>
            <w:r>
              <w:rPr>
                <w:rFonts w:ascii="方正兰亭细黑_GBK" w:eastAsia="方正兰亭细黑_GBK" w:cs="方正兰亭细黑_GBK"/>
                <w:color w:val="000000" w:themeColor="text1"/>
                <w:kern w:val="0"/>
                <w:sz w:val="16"/>
                <w:szCs w:val="16"/>
                <w:lang w:val="zh-CN"/>
                <w14:textFill>
                  <w14:solidFill>
                    <w14:schemeClr w14:val="tx1"/>
                  </w14:solidFill>
                </w14:textFill>
              </w:rPr>
              <w:t>CAN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总线控制器与收发器、域控之间的通信；</w:t>
            </w:r>
          </w:p>
          <w:p w14:paraId="4B47E7F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AUTOSAR4.2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7E32F5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虚拟</w:t>
            </w:r>
            <w:r>
              <w:rPr>
                <w:rFonts w:ascii="方正兰亭细黑_GBK" w:eastAsia="方正兰亭细黑_GBK" w:cs="方正兰亭细黑_GBK"/>
                <w:color w:val="000000" w:themeColor="text1"/>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w:t>
            </w:r>
            <w:r>
              <w:rPr>
                <w:rFonts w:ascii="方正兰亭细黑_GBK" w:eastAsia="方正兰亭细黑_GBK" w:cs="方正兰亭细黑_GBK"/>
                <w:color w:val="000000" w:themeColor="text1"/>
                <w:kern w:val="0"/>
                <w:sz w:val="16"/>
                <w:szCs w:val="16"/>
                <w:lang w:val="zh-CN"/>
                <w14:textFill>
                  <w14:solidFill>
                    <w14:schemeClr w14:val="tx1"/>
                  </w14:solidFill>
                </w14:textFill>
              </w:rPr>
              <w:t>CANFD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路</w:t>
            </w:r>
            <w:r>
              <w:rPr>
                <w:rFonts w:ascii="方正兰亭细黑_GBK" w:eastAsia="方正兰亭细黑_GBK" w:cs="方正兰亭细黑_GBK"/>
                <w:color w:val="000000" w:themeColor="text1"/>
                <w:kern w:val="0"/>
                <w:sz w:val="16"/>
                <w:szCs w:val="16"/>
                <w:lang w:val="zh-CN"/>
                <w14:textFill>
                  <w14:solidFill>
                    <w14:schemeClr w14:val="tx1"/>
                  </w14:solidFill>
                </w14:textFill>
              </w:rPr>
              <w:t>ASCLIN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5B7DA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虚拟节点间通信信息可视化显示时延</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&lt; 300ms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054B2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需达到效果：用户在云端通过图形化和模块化界面选择目标车辆的硬件配置（</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建设暂提供基于</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Orin</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TC397</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的域控制器、</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IO</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设备、通讯网络）生成虚拟孪生汽车，然后为不同的控制器和域控选择软件配置（</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OS</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和基础软件），在云端生成虚拟孪生汽车实例，在该实例上部署开发调试工具后（或通过远程部署已开发好的应用软件）即可开始进行应用软件的开发和调试。使用虚拟孪生汽车进行软件开发和调试，能避免交叉编译、减少</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HIL</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测试时间、尽早发现软件问题、问题修复后快速验证。解决了缺件难题，极大提升软件调试及测试效率。</w:t>
            </w:r>
          </w:p>
          <w:p w14:paraId="6D10CC5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3979C3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E542AE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BE340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177</w:t>
            </w:r>
          </w:p>
        </w:tc>
        <w:tc>
          <w:tcPr>
            <w:tcW w:w="450" w:type="dxa"/>
            <w:vMerge w:val="continue"/>
            <w:shd w:val="clear" w:color="auto" w:fill="auto"/>
            <w:vAlign w:val="center"/>
          </w:tcPr>
          <w:p w14:paraId="7BF7A21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7E4688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重庆国际复合材料股份有限公司</w:t>
            </w:r>
          </w:p>
        </w:tc>
        <w:tc>
          <w:tcPr>
            <w:tcW w:w="726" w:type="dxa"/>
            <w:shd w:val="clear" w:color="auto" w:fill="auto"/>
            <w:tcMar>
              <w:top w:w="85" w:type="dxa"/>
              <w:left w:w="28" w:type="dxa"/>
              <w:bottom w:w="85" w:type="dxa"/>
              <w:right w:w="28" w:type="dxa"/>
            </w:tcMar>
            <w:vAlign w:val="center"/>
          </w:tcPr>
          <w:p w14:paraId="15E77F9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1A106C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新能源汽车超高性能大型集成制件设计及产业化</w:t>
            </w:r>
          </w:p>
        </w:tc>
        <w:tc>
          <w:tcPr>
            <w:tcW w:w="714" w:type="dxa"/>
            <w:shd w:val="clear" w:color="auto" w:fill="auto"/>
            <w:tcMar>
              <w:top w:w="85" w:type="dxa"/>
              <w:left w:w="28" w:type="dxa"/>
              <w:bottom w:w="85" w:type="dxa"/>
              <w:right w:w="28" w:type="dxa"/>
            </w:tcMar>
            <w:vAlign w:val="center"/>
          </w:tcPr>
          <w:p w14:paraId="45839A8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w:t>
            </w:r>
          </w:p>
        </w:tc>
        <w:tc>
          <w:tcPr>
            <w:tcW w:w="788" w:type="dxa"/>
            <w:shd w:val="clear" w:color="auto" w:fill="auto"/>
            <w:tcMar>
              <w:top w:w="85" w:type="dxa"/>
              <w:left w:w="28" w:type="dxa"/>
              <w:bottom w:w="85" w:type="dxa"/>
              <w:right w:w="28" w:type="dxa"/>
            </w:tcMar>
            <w:vAlign w:val="center"/>
          </w:tcPr>
          <w:p w14:paraId="4D589AA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E2B8D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需求内容：基于连续玻纤增强复合材料，设计开发</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款车身梁系结构件。</w:t>
            </w:r>
          </w:p>
          <w:p w14:paraId="2574D1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参数要求：结构件的拉伸强度≥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1.2 GPa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、拉伸模量≥</w:t>
            </w:r>
            <w:r>
              <w:rPr>
                <w:rFonts w:ascii="方正兰亭细黑_GBK" w:eastAsia="方正兰亭细黑_GBK" w:cs="方正兰亭细黑_GBK"/>
                <w:color w:val="000000" w:themeColor="text1"/>
                <w:kern w:val="0"/>
                <w:sz w:val="16"/>
                <w:szCs w:val="16"/>
                <w:lang w:val="zh-CN"/>
                <w14:textFill>
                  <w14:solidFill>
                    <w14:schemeClr w14:val="tx1"/>
                  </w14:solidFill>
                </w14:textFill>
              </w:rPr>
              <w:t>55 GPa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、弯曲强度≥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1.2 GPa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C0CB1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需达到效果：在结构刚强度和耐久等性能不低于钢制件要求的同时，相比于钢制件实现减重率≥</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，整体技术满足产业化要求。</w:t>
            </w:r>
          </w:p>
          <w:p w14:paraId="7BF444F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06F85B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拟采取的合作方式：合作开发</w:t>
            </w:r>
          </w:p>
        </w:tc>
      </w:tr>
      <w:tr w14:paraId="6B660FC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07710F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178</w:t>
            </w:r>
          </w:p>
        </w:tc>
        <w:tc>
          <w:tcPr>
            <w:tcW w:w="450" w:type="dxa"/>
            <w:vMerge w:val="continue"/>
            <w:shd w:val="clear" w:color="auto" w:fill="auto"/>
            <w:vAlign w:val="center"/>
          </w:tcPr>
          <w:p w14:paraId="6BD5642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22C06D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重庆博腾制药科技股份有限公司</w:t>
            </w:r>
          </w:p>
        </w:tc>
        <w:tc>
          <w:tcPr>
            <w:tcW w:w="726" w:type="dxa"/>
            <w:vMerge w:val="restart"/>
            <w:shd w:val="clear" w:color="auto" w:fill="auto"/>
            <w:tcMar>
              <w:top w:w="85" w:type="dxa"/>
              <w:left w:w="28" w:type="dxa"/>
              <w:bottom w:w="85" w:type="dxa"/>
              <w:right w:w="28" w:type="dxa"/>
            </w:tcMar>
            <w:vAlign w:val="center"/>
          </w:tcPr>
          <w:p w14:paraId="7A94B4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79ADB8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一种地瑞那韦中间体的生物制备方法及产业化</w:t>
            </w:r>
          </w:p>
        </w:tc>
        <w:tc>
          <w:tcPr>
            <w:tcW w:w="714" w:type="dxa"/>
            <w:shd w:val="clear" w:color="auto" w:fill="auto"/>
            <w:tcMar>
              <w:top w:w="85" w:type="dxa"/>
              <w:left w:w="28" w:type="dxa"/>
              <w:bottom w:w="85" w:type="dxa"/>
              <w:right w:w="28" w:type="dxa"/>
            </w:tcMar>
            <w:vAlign w:val="center"/>
          </w:tcPr>
          <w:p w14:paraId="7C59E9B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02AEDD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1A802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需求内容：研发一种地瑞那韦中间体的生物制备方法，以</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氯酮为底物，使该底物在羰基还原酶催化作用下生成地瑞那韦中间体。采用生物催化法，运用分子生物学及基因工程手段进行羰基还原酶菌种的构建与改造，以羰基还原酶作为生物催化剂，可直接以</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氯酮为底物，选用羰基还原酶制备</w:t>
            </w:r>
            <w:r>
              <w:rPr>
                <w:rFonts w:ascii="方正兰亭细黑_GBK" w:eastAsia="方正兰亭细黑_GBK" w:cs="方正兰亭细黑_GBK"/>
                <w:color w:val="000000" w:themeColor="text1"/>
                <w:kern w:val="0"/>
                <w:sz w:val="16"/>
                <w:szCs w:val="16"/>
                <w:lang w:val="zh-CN"/>
                <w14:textFill>
                  <w14:solidFill>
                    <w14:schemeClr w14:val="tx1"/>
                  </w14:solidFill>
                </w14:textFill>
              </w:rPr>
              <w:t>1S,2S-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苄基</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羟基丙基）氨基甲酸叔丁酯。</w:t>
            </w:r>
          </w:p>
          <w:p w14:paraId="6A7577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地瑞那韦（</w:t>
            </w:r>
            <w:r>
              <w:rPr>
                <w:rFonts w:ascii="方正兰亭细黑_GBK" w:eastAsia="方正兰亭细黑_GBK" w:cs="方正兰亭细黑_GBK"/>
                <w:color w:val="000000" w:themeColor="text1"/>
                <w:kern w:val="0"/>
                <w:sz w:val="16"/>
                <w:szCs w:val="16"/>
                <w:lang w:val="zh-CN"/>
                <w14:textFill>
                  <w14:solidFill>
                    <w14:schemeClr w14:val="tx1"/>
                  </w14:solidFill>
                </w14:textFill>
              </w:rPr>
              <w:t>darunavir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）是一种非肽类</w:t>
            </w:r>
            <w:r>
              <w:rPr>
                <w:rFonts w:ascii="方正兰亭细黑_GBK" w:eastAsia="方正兰亭细黑_GBK" w:cs="方正兰亭细黑_GBK"/>
                <w:color w:val="000000" w:themeColor="text1"/>
                <w:kern w:val="0"/>
                <w:sz w:val="16"/>
                <w:szCs w:val="16"/>
                <w:lang w:val="zh-CN"/>
                <w14:textFill>
                  <w14:solidFill>
                    <w14:schemeClr w14:val="tx1"/>
                  </w14:solidFill>
                </w14:textFill>
              </w:rPr>
              <w:t>HIV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蛋白酶抑制剂（</w:t>
            </w:r>
            <w:r>
              <w:rPr>
                <w:rFonts w:ascii="方正兰亭细黑_GBK" w:eastAsia="方正兰亭细黑_GBK" w:cs="方正兰亭细黑_GBK"/>
                <w:color w:val="000000" w:themeColor="text1"/>
                <w:kern w:val="0"/>
                <w:sz w:val="16"/>
                <w:szCs w:val="16"/>
                <w:lang w:val="zh-CN"/>
                <w14:textFill>
                  <w14:solidFill>
                    <w14:schemeClr w14:val="tx1"/>
                  </w14:solidFill>
                </w14:textFill>
              </w:rPr>
              <w:t>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），是目前</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种蛋白酶抑制剂（沙奎那韦，利托那韦，茚地那韦，萘非那韦，安瑞那韦及</w:t>
            </w:r>
            <w:r>
              <w:rPr>
                <w:rFonts w:ascii="方正兰亭细黑_GBK" w:eastAsia="方正兰亭细黑_GBK" w:cs="方正兰亭细黑_GBK"/>
                <w:color w:val="000000" w:themeColor="text1"/>
                <w:kern w:val="0"/>
                <w:sz w:val="16"/>
                <w:szCs w:val="16"/>
                <w:lang w:val="zh-CN"/>
                <w14:textFill>
                  <w14:solidFill>
                    <w14:schemeClr w14:val="tx1"/>
                  </w14:solidFill>
                </w14:textFill>
              </w:rPr>
              <w:t>ABT378/r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）中生物利用度最高的，通过阻断从受感染的宿主细胞表面释放新的、成熟的病毒粒子的形成过程，抑制病毒的蛋白酶而起作用。地瑞那韦具有较强的体外抑制病毒活性，包括对目前常用的</w:t>
            </w:r>
            <w:r>
              <w:rPr>
                <w:rFonts w:ascii="方正兰亭细黑_GBK" w:eastAsia="方正兰亭细黑_GBK" w:cs="方正兰亭细黑_GBK"/>
                <w:color w:val="000000" w:themeColor="text1"/>
                <w:kern w:val="0"/>
                <w:sz w:val="16"/>
                <w:szCs w:val="16"/>
                <w:lang w:val="zh-CN"/>
                <w14:textFill>
                  <w14:solidFill>
                    <w14:schemeClr w14:val="tx1"/>
                  </w14:solidFill>
                </w14:textFill>
              </w:rPr>
              <w:t>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具有耐药性的</w:t>
            </w:r>
            <w:r>
              <w:rPr>
                <w:rFonts w:ascii="方正兰亭细黑_GBK" w:eastAsia="方正兰亭细黑_GBK" w:cs="方正兰亭细黑_GBK"/>
                <w:color w:val="000000" w:themeColor="text1"/>
                <w:kern w:val="0"/>
                <w:sz w:val="16"/>
                <w:szCs w:val="16"/>
                <w:lang w:val="zh-CN"/>
                <w14:textFill>
                  <w14:solidFill>
                    <w14:schemeClr w14:val="tx1"/>
                  </w14:solidFill>
                </w14:textFill>
              </w:rPr>
              <w:t>HIV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菌株。在优化的背景治疗方案的随机临床试验中，地瑞那韦显示出了优于对照组的病毒学和免疫学反应。</w:t>
            </w:r>
            <w:r>
              <w:rPr>
                <w:rFonts w:ascii="方正兰亭细黑_GBK" w:eastAsia="方正兰亭细黑_GBK" w:cs="方正兰亭细黑_GBK"/>
                <w:color w:val="000000" w:themeColor="text1"/>
                <w:kern w:val="0"/>
                <w:sz w:val="16"/>
                <w:szCs w:val="16"/>
                <w:lang w:val="zh-CN"/>
                <w14:textFill>
                  <w14:solidFill>
                    <w14:schemeClr w14:val="tx1"/>
                  </w14:solidFill>
                </w14:textFill>
              </w:rPr>
              <w:t>2006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月，</w:t>
            </w:r>
            <w:r>
              <w:rPr>
                <w:rFonts w:ascii="方正兰亭细黑_GBK" w:eastAsia="方正兰亭细黑_GBK" w:cs="方正兰亭细黑_GBK"/>
                <w:color w:val="000000" w:themeColor="text1"/>
                <w:kern w:val="0"/>
                <w:sz w:val="16"/>
                <w:szCs w:val="16"/>
                <w:lang w:val="zh-CN"/>
                <w14:textFill>
                  <w14:solidFill>
                    <w14:schemeClr w14:val="tx1"/>
                  </w14:solidFill>
                </w14:textFill>
              </w:rPr>
              <w:t>FDA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批准地瑞那韦与其他抗逆转录病毒药物联合用于治疗</w:t>
            </w:r>
            <w:r>
              <w:rPr>
                <w:rFonts w:ascii="方正兰亭细黑_GBK" w:eastAsia="方正兰亭细黑_GBK" w:cs="方正兰亭细黑_GBK"/>
                <w:color w:val="000000" w:themeColor="text1"/>
                <w:kern w:val="0"/>
                <w:sz w:val="16"/>
                <w:szCs w:val="16"/>
                <w:lang w:val="zh-CN"/>
                <w14:textFill>
                  <w14:solidFill>
                    <w14:schemeClr w14:val="tx1"/>
                  </w14:solidFill>
                </w14:textFill>
              </w:rPr>
              <w:t>HIV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感染的成年患者。</w:t>
            </w:r>
            <w:r>
              <w:rPr>
                <w:rFonts w:ascii="方正兰亭细黑_GBK" w:eastAsia="方正兰亭细黑_GBK" w:cs="方正兰亭细黑_GBK"/>
                <w:color w:val="000000" w:themeColor="text1"/>
                <w:kern w:val="0"/>
                <w:sz w:val="16"/>
                <w:szCs w:val="16"/>
                <w:lang w:val="zh-CN"/>
                <w14:textFill>
                  <w14:solidFill>
                    <w14:schemeClr w14:val="tx1"/>
                  </w14:solidFill>
                </w14:textFill>
              </w:rPr>
              <w:t>2007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月地瑞那韦在欧盟的</w:t>
            </w:r>
            <w:r>
              <w:rPr>
                <w:rFonts w:ascii="方正兰亭细黑_GBK" w:eastAsia="方正兰亭细黑_GBK" w:cs="方正兰亭细黑_GBK"/>
                <w:color w:val="000000" w:themeColor="text1"/>
                <w:kern w:val="0"/>
                <w:sz w:val="16"/>
                <w:szCs w:val="16"/>
                <w:lang w:val="zh-CN"/>
                <w14:textFill>
                  <w14:solidFill>
                    <w14:schemeClr w14:val="tx1"/>
                  </w14:solidFill>
                </w14:textFill>
              </w:rPr>
              <w:t>27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个成员国上市。</w:t>
            </w:r>
          </w:p>
          <w:p w14:paraId="5B216E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目前地瑞那韦主要通过：（</w:t>
            </w:r>
            <w:r>
              <w:rPr>
                <w:rFonts w:ascii="方正兰亭细黑_GBK" w:eastAsia="方正兰亭细黑_GBK" w:cs="方正兰亭细黑_GBK"/>
                <w:color w:val="000000" w:themeColor="text1"/>
                <w:kern w:val="0"/>
                <w:sz w:val="16"/>
                <w:szCs w:val="16"/>
                <w:lang w:val="zh-CN"/>
                <w14:textFill>
                  <w14:solidFill>
                    <w14:schemeClr w14:val="tx1"/>
                  </w14:solidFill>
                </w14:textFill>
              </w:rPr>
              <w:t>1S,2S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苄基</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羟基丙基）氨基甲酸叔丁酯为中间体制备得到，该分子结构复杂，化学合成污染严重且难度较高，溶剂回收困难，反应条件要求高等问题。</w:t>
            </w:r>
          </w:p>
          <w:p w14:paraId="7EFFE19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生物催化法合成具有反应操作简单、成本低、条件温和、能耗小、环境友好和产品光学纯度高等优势，因此受到越来越多的关注。采用生物催化法，可直接以</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氯酮为底物，选用羰基还原酶制备</w:t>
            </w:r>
            <w:r>
              <w:rPr>
                <w:rFonts w:ascii="方正兰亭细黑_GBK" w:eastAsia="方正兰亭细黑_GBK" w:cs="方正兰亭细黑_GBK"/>
                <w:color w:val="000000" w:themeColor="text1"/>
                <w:kern w:val="0"/>
                <w:sz w:val="16"/>
                <w:szCs w:val="16"/>
                <w:lang w:val="zh-CN"/>
                <w14:textFill>
                  <w14:solidFill>
                    <w14:schemeClr w14:val="tx1"/>
                  </w14:solidFill>
                </w14:textFill>
              </w:rPr>
              <w:t>1S,2S-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苄基</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羟基丙基）氨基甲酸叔丁酯。整个过程操作方便、对环境友好而且收率高。</w:t>
            </w:r>
          </w:p>
          <w:p w14:paraId="6C01FE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参数要求：酶催化产物浓度达到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200g/L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以上，收率为</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以上，产物手性纯度≥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，杂质纯度≥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FEDAE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需达到效果：研发得到最终工业生产路线：在生物反应器中，加入底物、助溶剂，在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下；加入缓冲液、辅因子，含有镁离子的盐；加入重组羰基还原酶作为生物酶催化剂，在适宜温度条件下进行生物酶催化反应，反应后经分离、纯化，获得地瑞那韦中间体。运用分子生物学及基因工程手段进行羰基还原酶菌种的构建与改造，以羰基还原酶作为生物催化剂，可直接以（</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（叔丁氧羰基）氨基</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丁酮为底物，选用羰基还原酶制备</w:t>
            </w:r>
            <w:r>
              <w:rPr>
                <w:rFonts w:ascii="方正兰亭细黑_GBK" w:eastAsia="方正兰亭细黑_GBK" w:cs="方正兰亭细黑_GBK"/>
                <w:color w:val="000000" w:themeColor="text1"/>
                <w:kern w:val="0"/>
                <w:sz w:val="16"/>
                <w:szCs w:val="16"/>
                <w:lang w:val="zh-CN"/>
                <w14:textFill>
                  <w14:solidFill>
                    <w14:schemeClr w14:val="tx1"/>
                  </w14:solidFill>
                </w14:textFill>
              </w:rPr>
              <w:t>1S,2S-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苄基</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羟基丙基）氨基甲酸叔丁酯。酶催化产物浓度达到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200g/L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以上，收率为</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以上，降低成本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以上，减少污染物排放达</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以上。通过生物酶催化工艺路线的优势，目前研发已获得发明专利并授权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件，该项目预计未来可实现销售</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2C52C5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44D9A1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93B0D7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093CF5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179</w:t>
            </w:r>
          </w:p>
        </w:tc>
        <w:tc>
          <w:tcPr>
            <w:tcW w:w="450" w:type="dxa"/>
            <w:vMerge w:val="continue"/>
            <w:shd w:val="clear" w:color="auto" w:fill="auto"/>
            <w:tcMar>
              <w:top w:w="85" w:type="dxa"/>
              <w:left w:w="28" w:type="dxa"/>
              <w:bottom w:w="85" w:type="dxa"/>
              <w:right w:w="28" w:type="dxa"/>
            </w:tcMar>
            <w:vAlign w:val="center"/>
          </w:tcPr>
          <w:p w14:paraId="2757A17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6B6B4F9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6BED16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BDAE02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一种固定化酶生物催化制备阿扎那韦中间体的方法及产业化</w:t>
            </w:r>
          </w:p>
        </w:tc>
        <w:tc>
          <w:tcPr>
            <w:tcW w:w="714" w:type="dxa"/>
            <w:shd w:val="clear" w:color="auto" w:fill="auto"/>
            <w:tcMar>
              <w:top w:w="85" w:type="dxa"/>
              <w:left w:w="28" w:type="dxa"/>
              <w:bottom w:w="85" w:type="dxa"/>
              <w:right w:w="28" w:type="dxa"/>
            </w:tcMar>
            <w:vAlign w:val="center"/>
          </w:tcPr>
          <w:p w14:paraId="1EAB711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1E5B5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1E602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需求内容：研发一种适用于基于高浓度有机溶剂生物酶催化体系的阿扎那韦中间体制备方法。利用定点突变获得的菌株发酵获得生物酶，对酶固定化处理后，具有高浓度有机溶剂耐受性。由于底物（</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丁酮衍生物在水中溶解度较差，随着底物浓度提高易使底物结块或形成颗粒，使酶与底物难以接触，进而导致底物难以消耗完全。高浓度的有机溶剂使底物完全溶解于有机溶剂中，且产物较底物更易溶解在有机溶剂中，使整个转化反应形成油水分散体系，可使底物与酶充分接触，从而进一步提高底物投加浓度。该方法选用固定化酶作为催化剂，该固定化酶不仅可耐受高浓度有机溶剂，且转化反应整个过程操作方便、产物分离更简单。酶催化结束后的转化液通过抽滤获得固定化酶用于下次反应，抽滤后溶液静置分层后，直利将乙酸乙酯浓缩即可获得高手性纯度以及高杂质纯度的优质产品。</w:t>
            </w:r>
          </w:p>
          <w:p w14:paraId="5DC4983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阿扎那韦是一新型氮杂肽类蛋白酶抑制剂（</w:t>
            </w:r>
            <w:r>
              <w:rPr>
                <w:rFonts w:ascii="方正兰亭细黑_GBK" w:eastAsia="方正兰亭细黑_GBK" w:cs="方正兰亭细黑_GBK"/>
                <w:color w:val="000000" w:themeColor="text1"/>
                <w:kern w:val="0"/>
                <w:sz w:val="16"/>
                <w:szCs w:val="16"/>
                <w:lang w:val="zh-CN"/>
                <w14:textFill>
                  <w14:solidFill>
                    <w14:schemeClr w14:val="tx1"/>
                  </w14:solidFill>
                </w14:textFill>
              </w:rPr>
              <w:t>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），其体外活性与奈非那韦（</w:t>
            </w:r>
            <w:r>
              <w:rPr>
                <w:rFonts w:ascii="方正兰亭细黑_GBK" w:eastAsia="方正兰亭细黑_GBK" w:cs="方正兰亭细黑_GBK"/>
                <w:color w:val="000000" w:themeColor="text1"/>
                <w:kern w:val="0"/>
                <w:sz w:val="16"/>
                <w:szCs w:val="16"/>
                <w:lang w:val="zh-CN"/>
                <w14:textFill>
                  <w14:solidFill>
                    <w14:schemeClr w14:val="tx1"/>
                  </w14:solidFill>
                </w14:textFill>
              </w:rPr>
              <w:t>Nelfinavir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）等非肽类</w:t>
            </w:r>
            <w:r>
              <w:rPr>
                <w:rFonts w:ascii="方正兰亭细黑_GBK" w:eastAsia="方正兰亭细黑_GBK" w:cs="方正兰亭细黑_GBK"/>
                <w:color w:val="000000" w:themeColor="text1"/>
                <w:kern w:val="0"/>
                <w:sz w:val="16"/>
                <w:szCs w:val="16"/>
                <w:lang w:val="zh-CN"/>
                <w14:textFill>
                  <w14:solidFill>
                    <w14:schemeClr w14:val="tx1"/>
                  </w14:solidFill>
                </w14:textFill>
              </w:rPr>
              <w:t>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不伺，本品是根据酶</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氮杂肽复合物的</w:t>
            </w:r>
            <w:r>
              <w:rPr>
                <w:rFonts w:ascii="方正兰亭细黑_GBK" w:eastAsia="方正兰亭细黑_GBK" w:cs="方正兰亭细黑_GBK"/>
                <w:color w:val="000000" w:themeColor="text1"/>
                <w:kern w:val="0"/>
                <w:sz w:val="16"/>
                <w:szCs w:val="16"/>
                <w:lang w:val="zh-CN"/>
                <w14:textFill>
                  <w14:solidFill>
                    <w14:schemeClr w14:val="tx1"/>
                  </w14:solidFill>
                </w14:textFill>
              </w:rPr>
              <w:t>X</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射线衍射研究设计而成的，具有</w:t>
            </w:r>
            <w:r>
              <w:rPr>
                <w:rFonts w:ascii="方正兰亭细黑_GBK" w:eastAsia="方正兰亭细黑_GBK" w:cs="方正兰亭细黑_GBK"/>
                <w:color w:val="000000" w:themeColor="text1"/>
                <w:kern w:val="0"/>
                <w:sz w:val="16"/>
                <w:szCs w:val="16"/>
                <w:lang w:val="zh-CN"/>
                <w14:textFill>
                  <w14:solidFill>
                    <w14:schemeClr w14:val="tx1"/>
                  </w14:solidFill>
                </w14:textFill>
              </w:rPr>
              <w:t>C-2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对称的化学结构。它是</w:t>
            </w:r>
            <w:r>
              <w:rPr>
                <w:rFonts w:ascii="方正兰亭细黑_GBK" w:eastAsia="方正兰亭细黑_GBK" w:cs="方正兰亭细黑_GBK"/>
                <w:color w:val="000000" w:themeColor="text1"/>
                <w:kern w:val="0"/>
                <w:sz w:val="16"/>
                <w:szCs w:val="16"/>
                <w:lang w:val="zh-CN"/>
                <w14:textFill>
                  <w14:solidFill>
                    <w14:schemeClr w14:val="tx1"/>
                  </w14:solidFill>
                </w14:textFill>
              </w:rPr>
              <w:t>HIV-1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蛋白酶的高选择性和高效的抑制剂，通过阻断病毒</w:t>
            </w:r>
            <w:r>
              <w:rPr>
                <w:rFonts w:ascii="方正兰亭细黑_GBK" w:eastAsia="方正兰亭细黑_GBK" w:cs="方正兰亭细黑_GBK"/>
                <w:color w:val="000000" w:themeColor="text1"/>
                <w:kern w:val="0"/>
                <w:sz w:val="16"/>
                <w:szCs w:val="16"/>
                <w:lang w:val="zh-CN"/>
                <w14:textFill>
                  <w14:solidFill>
                    <w14:schemeClr w14:val="tx1"/>
                  </w14:solidFill>
                </w14:textFill>
              </w:rPr>
              <w:t>gap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w:t>
            </w:r>
            <w:r>
              <w:rPr>
                <w:rFonts w:ascii="方正兰亭细黑_GBK" w:eastAsia="方正兰亭细黑_GBK" w:cs="方正兰亭细黑_GBK"/>
                <w:color w:val="000000" w:themeColor="text1"/>
                <w:kern w:val="0"/>
                <w:sz w:val="16"/>
                <w:szCs w:val="16"/>
                <w:lang w:val="zh-CN"/>
                <w14:textFill>
                  <w14:solidFill>
                    <w14:schemeClr w14:val="tx1"/>
                  </w14:solidFill>
                </w14:textFill>
              </w:rPr>
              <w:t>gap-pol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前体多聚蛋白的裂解，从而抑制病毒结构蛋白、逆转录酶、整合酶和蛋白酶的生成，使</w:t>
            </w:r>
            <w:r>
              <w:rPr>
                <w:rFonts w:ascii="方正兰亭细黑_GBK" w:eastAsia="方正兰亭细黑_GBK" w:cs="方正兰亭细黑_GBK"/>
                <w:color w:val="000000" w:themeColor="text1"/>
                <w:kern w:val="0"/>
                <w:sz w:val="16"/>
                <w:szCs w:val="16"/>
                <w:lang w:val="zh-CN"/>
                <w14:textFill>
                  <w14:solidFill>
                    <w14:schemeClr w14:val="tx1"/>
                  </w14:solidFill>
                </w14:textFill>
              </w:rPr>
              <w:t>HIV-1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感染的细胞释放出非感染性的不成熟的病毒颗粒。据最新报道，截至</w:t>
            </w:r>
            <w:r>
              <w:rPr>
                <w:rFonts w:ascii="方正兰亭细黑_GBK" w:eastAsia="方正兰亭细黑_GBK" w:cs="方正兰亭细黑_GBK"/>
                <w:color w:val="000000" w:themeColor="text1"/>
                <w:kern w:val="0"/>
                <w:sz w:val="16"/>
                <w:szCs w:val="16"/>
                <w:lang w:val="zh-CN"/>
                <w14:textFill>
                  <w14:solidFill>
                    <w14:schemeClr w14:val="tx1"/>
                  </w14:solidFill>
                </w14:textFill>
              </w:rPr>
              <w:t>2019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年，艾滋病死亡患者已超</w:t>
            </w:r>
            <w:r>
              <w:rPr>
                <w:rFonts w:ascii="方正兰亭细黑_GBK" w:eastAsia="方正兰亭细黑_GBK" w:cs="方正兰亭细黑_GBK"/>
                <w:color w:val="000000" w:themeColor="text1"/>
                <w:kern w:val="0"/>
                <w:sz w:val="16"/>
                <w:szCs w:val="16"/>
                <w:lang w:val="zh-CN"/>
                <w14:textFill>
                  <w14:solidFill>
                    <w14:schemeClr w14:val="tx1"/>
                  </w14:solidFill>
                </w14:textFill>
              </w:rPr>
              <w:t>3400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万人，艾滋病已经发展成为一个严重的全球范围的公共卫生和社会问题，</w:t>
            </w:r>
            <w:r>
              <w:rPr>
                <w:rFonts w:ascii="方正兰亭细黑_GBK" w:eastAsia="方正兰亭细黑_GBK" w:cs="方正兰亭细黑_GBK"/>
                <w:color w:val="000000" w:themeColor="text1"/>
                <w:kern w:val="0"/>
                <w:sz w:val="16"/>
                <w:szCs w:val="16"/>
                <w:lang w:val="zh-CN"/>
                <w14:textFill>
                  <w14:solidFill>
                    <w14:schemeClr w14:val="tx1"/>
                  </w14:solidFill>
                </w14:textFill>
              </w:rPr>
              <w:t>2003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r>
              <w:rPr>
                <w:rFonts w:ascii="方正兰亭细黑_GBK" w:eastAsia="方正兰亭细黑_GBK" w:cs="方正兰亭细黑_GBK"/>
                <w:color w:val="000000" w:themeColor="text1"/>
                <w:kern w:val="0"/>
                <w:sz w:val="16"/>
                <w:szCs w:val="16"/>
                <w:lang w:val="zh-CN"/>
                <w14:textFill>
                  <w14:solidFill>
                    <w14:schemeClr w14:val="tx1"/>
                  </w14:solidFill>
                </w14:textFill>
              </w:rPr>
              <w:t>FDA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批准该药上市，可以预见的是，人们对该类药物需求量不断加大。</w:t>
            </w:r>
          </w:p>
          <w:p w14:paraId="1C23DD7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目前阿扎那韦主要通过：（</w:t>
            </w:r>
            <w:r>
              <w:rPr>
                <w:rFonts w:ascii="方正兰亭细黑_GBK" w:eastAsia="方正兰亭细黑_GBK" w:cs="方正兰亭细黑_GBK"/>
                <w:color w:val="000000" w:themeColor="text1"/>
                <w:kern w:val="0"/>
                <w:sz w:val="16"/>
                <w:szCs w:val="16"/>
                <w:lang w:val="zh-CN"/>
                <w14:textFill>
                  <w14:solidFill>
                    <w14:schemeClr w14:val="tx1"/>
                  </w14:solidFill>
                </w14:textFill>
              </w:rPr>
              <w:t>2R,3S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叔丁氧羰基</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氨基</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苯基丁烷为中间体制备得到，该分子结构复杂，化学合成污染严重且难度较高。</w:t>
            </w:r>
          </w:p>
          <w:p w14:paraId="389AF5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参数要求：固定化酶具有良好的有机溶剂耐受性，酶催化产物浓度达到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300g/L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以上，收率为</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以上，产物手性纯度≥</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21D5A8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需达到效果：在高浓度有机相反应体系下维持高度酶活的固定化羰基还原酶，可用于将（</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丁酮衍生物还原为（</w:t>
            </w:r>
            <w:r>
              <w:rPr>
                <w:rFonts w:ascii="方正兰亭细黑_GBK" w:eastAsia="方正兰亭细黑_GBK" w:cs="方正兰亭细黑_GBK"/>
                <w:color w:val="000000" w:themeColor="text1"/>
                <w:kern w:val="0"/>
                <w:sz w:val="16"/>
                <w:szCs w:val="16"/>
                <w:lang w:val="zh-CN"/>
                <w14:textFill>
                  <w14:solidFill>
                    <w14:schemeClr w14:val="tx1"/>
                  </w14:solidFill>
                </w14:textFill>
              </w:rPr>
              <w:t>2R,3S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苯基丁烷衍生物；羰基还原酶及其辅酶共固定化于载体上，应用于（</w:t>
            </w:r>
            <w:r>
              <w:rPr>
                <w:rFonts w:ascii="方正兰亭细黑_GBK" w:eastAsia="方正兰亭细黑_GBK" w:cs="方正兰亭细黑_GBK"/>
                <w:color w:val="000000" w:themeColor="text1"/>
                <w:kern w:val="0"/>
                <w:sz w:val="16"/>
                <w:szCs w:val="16"/>
                <w:lang w:val="zh-CN"/>
                <w14:textFill>
                  <w14:solidFill>
                    <w14:schemeClr w14:val="tx1"/>
                  </w14:solidFill>
                </w14:textFill>
              </w:rPr>
              <w:t>2R,3S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羟基</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丁烷衍生物的制备。其具有优秀的羰基还原能力和高浓度有机溶剂耐受的效果。利用定点突变获得的菌株发酵获得生物酶，对酶固定化处理后，具有高浓度有机溶剂耐受性，从而适用于基于高浓度有机溶剂生物酶催化体系的阿扎那韦中间体制备方法。由于底物（</w:t>
            </w:r>
            <w:r>
              <w:rPr>
                <w:rFonts w:ascii="方正兰亭细黑_GBK" w:eastAsia="方正兰亭细黑_GBK" w:cs="方正兰亭细黑_GBK"/>
                <w:color w:val="000000" w:themeColor="text1"/>
                <w:kern w:val="0"/>
                <w:sz w:val="16"/>
                <w:szCs w:val="16"/>
                <w:lang w:val="zh-CN"/>
                <w14:textFill>
                  <w14:solidFill>
                    <w14:schemeClr w14:val="tx1"/>
                  </w14:solidFill>
                </w14:textFill>
              </w:rPr>
              <w:t>3S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苯基</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丁酮衍生物在水中溶解度较差，随着底物浓度提高易使底物结块或形成颗粒，使酶与底物难以接触，进而导致底物难以消耗完全。高浓度的有机溶剂使底物完全溶解于有机溶剂中，且产物较底物更易溶解在有机溶剂中，使整个转化反应形成油水分散体系，可使底物与酶充分接触，从而进一步提高底物投加浓度。该固定化酶不仅可耐受高浓度有机溶剂，且转化反应整个过程操作方便、产物分离更简单。酶催化结束后的转化</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液通过抽滤获得固定化酶用于下次</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反应，</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抽滤后溶液静置分层后，直利将乙酸乙酯浓缩即可获得高手性纯度以及高杂质</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纯度的优质产品，阿扎那韦中间体手性纯度不低于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99.95%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，产品收率不低于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，而回收乙酸乙酯多次套用。该方法可以降低成本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以上，减少污染物排放达</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以上。目前该制剂产品年销售额已达</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亿元，通过生物酶催化工艺路线的优势，该项目目前研发已获得发明专利并授权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件，预计未来可实现销售</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0356F3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6DB23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6370CA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FD2324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180</w:t>
            </w:r>
          </w:p>
        </w:tc>
        <w:tc>
          <w:tcPr>
            <w:tcW w:w="450" w:type="dxa"/>
            <w:vMerge w:val="restart"/>
            <w:shd w:val="clear" w:color="auto" w:fill="auto"/>
            <w:tcMar>
              <w:top w:w="85" w:type="dxa"/>
              <w:left w:w="28" w:type="dxa"/>
              <w:bottom w:w="85" w:type="dxa"/>
              <w:right w:w="28" w:type="dxa"/>
            </w:tcMar>
            <w:vAlign w:val="center"/>
          </w:tcPr>
          <w:p w14:paraId="766A56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四川省</w:t>
            </w:r>
          </w:p>
        </w:tc>
        <w:tc>
          <w:tcPr>
            <w:tcW w:w="910" w:type="dxa"/>
            <w:vMerge w:val="restart"/>
            <w:shd w:val="clear" w:color="auto" w:fill="auto"/>
            <w:tcMar>
              <w:top w:w="85" w:type="dxa"/>
              <w:left w:w="28" w:type="dxa"/>
              <w:bottom w:w="85" w:type="dxa"/>
              <w:right w:w="28" w:type="dxa"/>
            </w:tcMar>
            <w:vAlign w:val="center"/>
          </w:tcPr>
          <w:p w14:paraId="5D7FB4D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四川九洲电器集团有限责任公司</w:t>
            </w:r>
          </w:p>
        </w:tc>
        <w:tc>
          <w:tcPr>
            <w:tcW w:w="726" w:type="dxa"/>
            <w:vMerge w:val="restart"/>
            <w:shd w:val="clear" w:color="auto" w:fill="auto"/>
            <w:tcMar>
              <w:top w:w="85" w:type="dxa"/>
              <w:left w:w="28" w:type="dxa"/>
              <w:bottom w:w="85" w:type="dxa"/>
              <w:right w:w="28" w:type="dxa"/>
            </w:tcMar>
            <w:vAlign w:val="center"/>
          </w:tcPr>
          <w:p w14:paraId="4E126FD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31DCC4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PXI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总线架构的微波综合测试仪</w:t>
            </w:r>
          </w:p>
        </w:tc>
        <w:tc>
          <w:tcPr>
            <w:tcW w:w="714" w:type="dxa"/>
            <w:shd w:val="clear" w:color="auto" w:fill="auto"/>
            <w:tcMar>
              <w:top w:w="85" w:type="dxa"/>
              <w:left w:w="28" w:type="dxa"/>
              <w:bottom w:w="85" w:type="dxa"/>
              <w:right w:w="28" w:type="dxa"/>
            </w:tcMar>
            <w:vAlign w:val="center"/>
          </w:tcPr>
          <w:p w14:paraId="0DCBF1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60A5F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7C153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PXI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总线架构的通用高端微波综合测试仪</w:t>
            </w:r>
          </w:p>
          <w:p w14:paraId="4185987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）矢量信号分析功能，矢量解调带宽达到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300M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）矢量信号生成功能，矢量信号生成带宽达到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300MHz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40GHz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）矢量网络分析功能</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频率达到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双端口；</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）示波器功能，采样率</w:t>
            </w:r>
            <w:r>
              <w:rPr>
                <w:rFonts w:ascii="方正兰亭细黑_GBK" w:eastAsia="方正兰亭细黑_GBK" w:cs="方正兰亭细黑_GBK"/>
                <w:color w:val="000000" w:themeColor="text1"/>
                <w:kern w:val="0"/>
                <w:sz w:val="16"/>
                <w:szCs w:val="16"/>
                <w:lang w:val="zh-CN"/>
                <w14:textFill>
                  <w14:solidFill>
                    <w14:schemeClr w14:val="tx1"/>
                  </w14:solidFill>
                </w14:textFill>
              </w:rPr>
              <w:t>5.2Gsps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，带宽达到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1.5GHz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CC4E0E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需达到效果：核心功能模块均适配</w:t>
            </w:r>
            <w:r>
              <w:rPr>
                <w:rFonts w:ascii="方正兰亭细黑_GBK" w:eastAsia="方正兰亭细黑_GBK" w:cs="方正兰亭细黑_GBK"/>
                <w:color w:val="000000" w:themeColor="text1"/>
                <w:kern w:val="0"/>
                <w:sz w:val="16"/>
                <w:szCs w:val="16"/>
                <w:lang w:val="zh-CN"/>
                <w14:textFill>
                  <w14:solidFill>
                    <w14:schemeClr w14:val="tx1"/>
                  </w14:solidFill>
                </w14:textFill>
              </w:rPr>
              <w:t>PXI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标准机箱，总重量不超过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20kg</w:t>
            </w:r>
          </w:p>
          <w:p w14:paraId="312FEC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74E3B0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210750D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7E00D5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181</w:t>
            </w:r>
          </w:p>
        </w:tc>
        <w:tc>
          <w:tcPr>
            <w:tcW w:w="450" w:type="dxa"/>
            <w:vMerge w:val="continue"/>
            <w:shd w:val="clear" w:color="auto" w:fill="auto"/>
            <w:vAlign w:val="center"/>
          </w:tcPr>
          <w:p w14:paraId="6180CB6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89385E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2F7DC8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3F760A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实时频谱分析仪</w:t>
            </w:r>
          </w:p>
        </w:tc>
        <w:tc>
          <w:tcPr>
            <w:tcW w:w="714" w:type="dxa"/>
            <w:shd w:val="clear" w:color="auto" w:fill="auto"/>
            <w:tcMar>
              <w:top w:w="85" w:type="dxa"/>
              <w:left w:w="28" w:type="dxa"/>
              <w:bottom w:w="85" w:type="dxa"/>
              <w:right w:w="28" w:type="dxa"/>
            </w:tcMar>
            <w:vAlign w:val="center"/>
          </w:tcPr>
          <w:p w14:paraId="714E72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87F51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D157A8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需求内容：研发一款最大实时分析带宽达到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1.2GHz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的高性能频谱分析仪</w:t>
            </w:r>
          </w:p>
          <w:p w14:paraId="51BFD2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50GHz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最大分析带宽</w:t>
            </w:r>
            <w:r>
              <w:rPr>
                <w:rFonts w:ascii="方正兰亭细黑_GBK" w:eastAsia="方正兰亭细黑_GBK" w:cs="方正兰亭细黑_GBK"/>
                <w:color w:val="000000" w:themeColor="text1"/>
                <w:kern w:val="0"/>
                <w:sz w:val="16"/>
                <w:szCs w:val="16"/>
                <w:lang w:val="zh-CN"/>
                <w14:textFill>
                  <w14:solidFill>
                    <w14:schemeClr w14:val="tx1"/>
                  </w14:solidFill>
                </w14:textFill>
              </w:rPr>
              <w:t>1.2GHz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最大实时分析带宽</w:t>
            </w:r>
            <w:r>
              <w:rPr>
                <w:rFonts w:ascii="方正兰亭细黑_GBK" w:eastAsia="方正兰亭细黑_GBK" w:cs="方正兰亭细黑_GBK"/>
                <w:color w:val="000000" w:themeColor="text1"/>
                <w:kern w:val="0"/>
                <w:sz w:val="16"/>
                <w:szCs w:val="16"/>
                <w:lang w:val="zh-CN"/>
                <w14:textFill>
                  <w14:solidFill>
                    <w14:schemeClr w14:val="tx1"/>
                  </w14:solidFill>
                </w14:textFill>
              </w:rPr>
              <w:t>1.2GHz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矢量信号分析功；</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实时信号分析功能。</w:t>
            </w:r>
          </w:p>
          <w:p w14:paraId="3EA71B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需达到效果：自带触摸显示屏，支持远超程序控制</w:t>
            </w:r>
          </w:p>
          <w:p w14:paraId="51354B2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A2F19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86B866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87041C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182</w:t>
            </w:r>
          </w:p>
        </w:tc>
        <w:tc>
          <w:tcPr>
            <w:tcW w:w="450" w:type="dxa"/>
            <w:vMerge w:val="continue"/>
            <w:shd w:val="clear" w:color="auto" w:fill="auto"/>
            <w:vAlign w:val="center"/>
          </w:tcPr>
          <w:p w14:paraId="5D65F72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C8AC60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A1D6B8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433215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宽带双模功率放大芯片</w:t>
            </w:r>
          </w:p>
        </w:tc>
        <w:tc>
          <w:tcPr>
            <w:tcW w:w="714" w:type="dxa"/>
            <w:shd w:val="clear" w:color="auto" w:fill="auto"/>
            <w:tcMar>
              <w:top w:w="85" w:type="dxa"/>
              <w:left w:w="28" w:type="dxa"/>
              <w:bottom w:w="85" w:type="dxa"/>
              <w:right w:w="28" w:type="dxa"/>
            </w:tcMar>
            <w:vAlign w:val="center"/>
          </w:tcPr>
          <w:p w14:paraId="700B8D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69AB8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6C744D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需求内容：研发一款宽带、双模大功率放大器芯片，该芯片能够满足另种功率发射类型：一种宽带低功率连续波发射能力；一种是窄带脉冲高功率发射能力。</w:t>
            </w:r>
          </w:p>
          <w:p w14:paraId="5937DB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参数要求：宽带模式下，工作频率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0.35-2GHz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，连续波输出功率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，功放效率大于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％；窄带模式下工作频率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0.96-1.25GHz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，脉冲功率输出功率大于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，占空比大于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％，功放效率≥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％；输入输出驻波≤</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；模式切换时间≤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1us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5658C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需达到效果：形成实物产品，并应用到新项目平台测试应用</w:t>
            </w:r>
          </w:p>
          <w:p w14:paraId="29973A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3D3B1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E25EC1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730E8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183</w:t>
            </w:r>
          </w:p>
        </w:tc>
        <w:tc>
          <w:tcPr>
            <w:tcW w:w="450" w:type="dxa"/>
            <w:vMerge w:val="continue"/>
            <w:shd w:val="clear" w:color="auto" w:fill="auto"/>
            <w:vAlign w:val="center"/>
          </w:tcPr>
          <w:p w14:paraId="7A60A7B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10F0B51C">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C99640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E0F0EA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宽带大功率射频开关</w:t>
            </w:r>
          </w:p>
        </w:tc>
        <w:tc>
          <w:tcPr>
            <w:tcW w:w="714" w:type="dxa"/>
            <w:shd w:val="clear" w:color="auto" w:fill="auto"/>
            <w:tcMar>
              <w:top w:w="85" w:type="dxa"/>
              <w:left w:w="28" w:type="dxa"/>
              <w:bottom w:w="85" w:type="dxa"/>
              <w:right w:w="28" w:type="dxa"/>
            </w:tcMar>
            <w:vAlign w:val="center"/>
          </w:tcPr>
          <w:p w14:paraId="12C522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6A83C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476A9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需求内容：研发一款宽带、大功率、低损耗、快速相应的大功率射频开关。</w:t>
            </w:r>
          </w:p>
          <w:p w14:paraId="1438A23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参数要求：工作频率</w:t>
            </w:r>
            <w:r>
              <w:rPr>
                <w:rFonts w:ascii="方正兰亭细黑_GBK" w:eastAsia="方正兰亭细黑_GBK" w:cs="方正兰亭细黑_GBK"/>
                <w:color w:val="000000" w:themeColor="text1"/>
                <w:kern w:val="0"/>
                <w:sz w:val="16"/>
                <w:szCs w:val="16"/>
                <w:lang w:val="zh-CN"/>
                <w14:textFill>
                  <w14:solidFill>
                    <w14:schemeClr w14:val="tx1"/>
                  </w14:solidFill>
                </w14:textFill>
              </w:rPr>
              <w:t>0.35-2GHz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；开关切换速度≤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150ns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；耐受功率≥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150W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（连续波）；插入损耗≤</w:t>
            </w:r>
            <w:r>
              <w:rPr>
                <w:rFonts w:ascii="方正兰亭细黑_GBK" w:eastAsia="方正兰亭细黑_GBK" w:cs="方正兰亭细黑_GBK"/>
                <w:color w:val="000000" w:themeColor="text1"/>
                <w:kern w:val="0"/>
                <w:sz w:val="16"/>
                <w:szCs w:val="16"/>
                <w:lang w:val="zh-CN"/>
                <w14:textFill>
                  <w14:solidFill>
                    <w14:schemeClr w14:val="tx1"/>
                  </w14:solidFill>
                </w14:textFill>
              </w:rPr>
              <w:t>1dB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，驻波≤</w:t>
            </w:r>
            <w:r>
              <w:rPr>
                <w:rFonts w:ascii="方正兰亭细黑_GBK" w:eastAsia="方正兰亭细黑_GBK" w:cs="方正兰亭细黑_GBK"/>
                <w:color w:val="000000" w:themeColor="text1"/>
                <w:kern w:val="0"/>
                <w:sz w:val="16"/>
                <w:szCs w:val="16"/>
                <w:lang w:val="zh-CN"/>
                <w14:textFill>
                  <w14:solidFill>
                    <w14:schemeClr w14:val="tx1"/>
                  </w14:solidFill>
                </w14:textFill>
              </w:rPr>
              <w:t>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2C17C0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需达到效果：形成实物产品，并应用到新项目平台测试应用</w:t>
            </w:r>
          </w:p>
          <w:p w14:paraId="164352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D9E240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445886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1F9FF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184</w:t>
            </w:r>
          </w:p>
        </w:tc>
        <w:tc>
          <w:tcPr>
            <w:tcW w:w="450" w:type="dxa"/>
            <w:vMerge w:val="continue"/>
            <w:shd w:val="clear" w:color="auto" w:fill="auto"/>
            <w:tcMar>
              <w:top w:w="85" w:type="dxa"/>
              <w:left w:w="28" w:type="dxa"/>
              <w:bottom w:w="85" w:type="dxa"/>
              <w:right w:w="28" w:type="dxa"/>
            </w:tcMar>
            <w:vAlign w:val="center"/>
          </w:tcPr>
          <w:p w14:paraId="430D632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4B731E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606E1D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5787C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水信息智能感知与量测设备研发</w:t>
            </w:r>
          </w:p>
        </w:tc>
        <w:tc>
          <w:tcPr>
            <w:tcW w:w="714" w:type="dxa"/>
            <w:shd w:val="clear" w:color="auto" w:fill="auto"/>
            <w:tcMar>
              <w:top w:w="85" w:type="dxa"/>
              <w:left w:w="28" w:type="dxa"/>
              <w:bottom w:w="85" w:type="dxa"/>
              <w:right w:w="28" w:type="dxa"/>
            </w:tcMar>
            <w:vAlign w:val="center"/>
          </w:tcPr>
          <w:p w14:paraId="4A19E2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14316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C458C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需求内容：研究波束增强保真与无线传输技术、流速场单点测流技术、高性能存储与多源数据融合技术，研制出</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种类型高精度新型量测水设备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此项目属于环保、低碳及资源综合利用装备领域的环保机械装备研发方向，现需要优质中小企业技术支持，有效解决我国在智慧水务水信息智能感知能力不足、量测水精度低、数据传输方式落后、成本高等关键卡脖子难题，满足我国在水资源监测、农业节水、防洪抗旱、生态用水保障等方面的迫切需求。</w:t>
            </w:r>
          </w:p>
          <w:p w14:paraId="527F2A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9377B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一体化遥测雷达水位计：盲区＜</w:t>
            </w:r>
            <w:r>
              <w:rPr>
                <w:rFonts w:ascii="方正兰亭细黑_GBK" w:eastAsia="方正兰亭细黑_GBK" w:cs="方正兰亭细黑_GBK"/>
                <w:color w:val="000000" w:themeColor="text1"/>
                <w:kern w:val="0"/>
                <w:sz w:val="16"/>
                <w:szCs w:val="16"/>
                <w:lang w:val="zh-CN"/>
                <w14:textFill>
                  <w14:solidFill>
                    <w14:schemeClr w14:val="tx1"/>
                  </w14:solidFill>
                </w14:textFill>
              </w:rPr>
              <w:t>15cm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，测距精度±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CA6B6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雷达水位流速仪：测速范围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0.03-20m/s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，测流精度±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，测速分辨率</w:t>
            </w:r>
            <w:r>
              <w:rPr>
                <w:rFonts w:ascii="方正兰亭细黑_GBK" w:eastAsia="方正兰亭细黑_GBK" w:cs="方正兰亭细黑_GBK"/>
                <w:color w:val="000000" w:themeColor="text1"/>
                <w:kern w:val="0"/>
                <w:sz w:val="16"/>
                <w:szCs w:val="16"/>
                <w:lang w:val="zh-CN"/>
                <w14:textFill>
                  <w14:solidFill>
                    <w14:schemeClr w14:val="tx1"/>
                  </w14:solidFill>
                </w14:textFill>
              </w:rPr>
              <w:t>0.01m/s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16538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断面自动测流车：自动测量水位、流速、泥位等参数自动计算断面流量，水深测量精度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；流量误差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716C2A1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侧扫雷达：流速测量范围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0.01-10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秒，流速分辨率</w:t>
            </w:r>
            <w:r>
              <w:rPr>
                <w:rFonts w:ascii="方正兰亭细黑_GBK" w:eastAsia="方正兰亭细黑_GBK" w:cs="方正兰亭细黑_GBK"/>
                <w:color w:val="000000" w:themeColor="text1"/>
                <w:kern w:val="0"/>
                <w:sz w:val="16"/>
                <w:szCs w:val="16"/>
                <w:lang w:val="zh-CN"/>
                <w14:textFill>
                  <w14:solidFill>
                    <w14:schemeClr w14:val="tx1"/>
                  </w14:solidFill>
                </w14:textFill>
              </w:rPr>
              <w:t>0.01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秒，流量测流误差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371DAA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270358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一体化遥测雷达水位计：</w:t>
            </w:r>
          </w:p>
          <w:p w14:paraId="502CAA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）达成参数指标要求，实现样机交付；</w:t>
            </w:r>
          </w:p>
          <w:p w14:paraId="1DC848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5G/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北斗</w:t>
            </w:r>
            <w:r>
              <w:rPr>
                <w:rFonts w:ascii="方正兰亭细黑_GBK" w:eastAsia="方正兰亭细黑_GBK" w:cs="方正兰亭细黑_GBK"/>
                <w:color w:val="000000" w:themeColor="text1"/>
                <w:kern w:val="0"/>
                <w:sz w:val="16"/>
                <w:szCs w:val="16"/>
                <w:lang w:val="zh-CN"/>
                <w14:textFill>
                  <w14:solidFill>
                    <w14:schemeClr w14:val="tx1"/>
                  </w14:solidFill>
                </w14:textFill>
              </w:rPr>
              <w:t>/NB-IoT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等多种通讯方式接入；</w:t>
            </w:r>
          </w:p>
          <w:p w14:paraId="5B590FA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7x24h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在线自动监测，实现本地的无人值守和远程遥控；</w:t>
            </w:r>
          </w:p>
          <w:p w14:paraId="5294EF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）支持太阳能充电、图像采集、本地小程序（蓝牙）配置、多级权限管理配置、超上下限阈值报警。</w:t>
            </w:r>
          </w:p>
          <w:p w14:paraId="3D8B68B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）可用于天然河道、明渠等场景下水文参数测量。</w:t>
            </w:r>
          </w:p>
          <w:p w14:paraId="5ADB17C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雷达水位流速仪：</w:t>
            </w:r>
          </w:p>
          <w:p w14:paraId="641C2B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）达成参数指标要求，实现样机交付；</w:t>
            </w:r>
          </w:p>
          <w:p w14:paraId="3794AE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）支持流速与水位二合一采集，通过与后台大数据模型分析，保证流量计算的准确性；</w:t>
            </w:r>
          </w:p>
          <w:p w14:paraId="260662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）支持多点测量，流速检测支持可对断面多点进行流速监测；</w:t>
            </w:r>
          </w:p>
          <w:p w14:paraId="17BF0B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5G/</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北斗</w:t>
            </w:r>
            <w:r>
              <w:rPr>
                <w:rFonts w:ascii="方正兰亭细黑_GBK" w:eastAsia="方正兰亭细黑_GBK" w:cs="方正兰亭细黑_GBK"/>
                <w:color w:val="000000" w:themeColor="text1"/>
                <w:kern w:val="0"/>
                <w:sz w:val="16"/>
                <w:szCs w:val="16"/>
                <w:lang w:val="zh-CN"/>
                <w14:textFill>
                  <w14:solidFill>
                    <w14:schemeClr w14:val="tx1"/>
                  </w14:solidFill>
                </w14:textFill>
              </w:rPr>
              <w:t>/NB-IoT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等多种通讯方式接入；</w:t>
            </w:r>
          </w:p>
          <w:p w14:paraId="36B70D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）适用于江河、湖泊、潮汐、水库闸门、地下水道管网、灌溉渠道等水域水位流速测量场景。</w:t>
            </w:r>
          </w:p>
          <w:p w14:paraId="2CCD95F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断面自动测流车：</w:t>
            </w:r>
          </w:p>
          <w:p w14:paraId="7C8658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）达成参数指标要求，符合《灌溉河道系统量水规范》（</w:t>
            </w:r>
            <w:r>
              <w:rPr>
                <w:rFonts w:ascii="方正兰亭细黑_GBK" w:eastAsia="方正兰亭细黑_GBK" w:cs="方正兰亭细黑_GBK"/>
                <w:color w:val="000000" w:themeColor="text1"/>
                <w:kern w:val="0"/>
                <w:sz w:val="16"/>
                <w:szCs w:val="16"/>
                <w:lang w:val="zh-CN"/>
                <w14:textFill>
                  <w14:solidFill>
                    <w14:schemeClr w14:val="tx1"/>
                  </w14:solidFill>
                </w14:textFill>
              </w:rPr>
              <w:t>GB/T21303-2017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w:t>
            </w:r>
          </w:p>
          <w:p w14:paraId="165E7F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）支持自动和手动模式模式切换；</w:t>
            </w:r>
          </w:p>
          <w:p w14:paraId="291EE35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）支持动态演示；</w:t>
            </w:r>
          </w:p>
          <w:p w14:paraId="50A70D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）具备水位采集、水深测量、分层流速采集、断面面积计算、断面流量计算、流量趋势分析、多次流量对比、淤积趋势分析等功能，实现渠道断面流量的智能化测算，广泛应用于国内各大中型灌区。</w:t>
            </w:r>
          </w:p>
          <w:p w14:paraId="6426CC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侧扫雷达：</w:t>
            </w:r>
          </w:p>
          <w:p w14:paraId="4FA7EA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）达成参数指标要求，满足《河流流量测验规范》（</w:t>
            </w:r>
            <w:r>
              <w:rPr>
                <w:rFonts w:ascii="方正兰亭细黑_GBK" w:eastAsia="方正兰亭细黑_GBK" w:cs="方正兰亭细黑_GBK"/>
                <w:color w:val="000000" w:themeColor="text1"/>
                <w:kern w:val="0"/>
                <w:sz w:val="16"/>
                <w:szCs w:val="16"/>
                <w:lang w:val="zh-CN"/>
                <w14:textFill>
                  <w14:solidFill>
                    <w14:schemeClr w14:val="tx1"/>
                  </w14:solidFill>
                </w14:textFill>
              </w:rPr>
              <w:t>GB50179-2015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w:t>
            </w:r>
          </w:p>
          <w:p w14:paraId="14656E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）测点间距由传统的</w:t>
            </w:r>
            <w:r>
              <w:rPr>
                <w:rFonts w:ascii="方正兰亭细黑_GBK" w:eastAsia="方正兰亭细黑_GBK" w:cs="方正兰亭细黑_GBK"/>
                <w:color w:val="000000" w:themeColor="text1"/>
                <w:kern w:val="0"/>
                <w:sz w:val="16"/>
                <w:szCs w:val="16"/>
                <w:lang w:val="zh-CN"/>
                <w14:textFill>
                  <w14:solidFill>
                    <w14:schemeClr w14:val="tx1"/>
                  </w14:solidFill>
                </w14:textFill>
              </w:rPr>
              <w:t>10m/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点提升至</w:t>
            </w:r>
            <w:r>
              <w:rPr>
                <w:rFonts w:ascii="方正兰亭细黑_GBK" w:eastAsia="方正兰亭细黑_GBK" w:cs="方正兰亭细黑_GBK"/>
                <w:color w:val="000000" w:themeColor="text1"/>
                <w:kern w:val="0"/>
                <w:sz w:val="16"/>
                <w:szCs w:val="16"/>
                <w:lang w:val="zh-CN"/>
                <w14:textFill>
                  <w14:solidFill>
                    <w14:schemeClr w14:val="tx1"/>
                  </w14:solidFill>
                </w14:textFill>
              </w:rPr>
              <w:t>3m/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点，提升了测量精度和准度；</w:t>
            </w:r>
          </w:p>
          <w:p w14:paraId="398CC90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）相对于传统大断面的缆道铅鱼测流，极大减少建造成本和维护成本；</w:t>
            </w:r>
          </w:p>
          <w:p w14:paraId="10DBE0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）雷达发射带宽提升至</w:t>
            </w:r>
            <w:r>
              <w:rPr>
                <w:rFonts w:ascii="方正兰亭细黑_GBK" w:eastAsia="方正兰亭细黑_GBK" w:cs="方正兰亭细黑_GBK"/>
                <w:color w:val="000000" w:themeColor="text1"/>
                <w:kern w:val="0"/>
                <w:sz w:val="16"/>
                <w:szCs w:val="16"/>
                <w:lang w:val="zh-CN"/>
                <w14:textFill>
                  <w14:solidFill>
                    <w14:schemeClr w14:val="tx1"/>
                  </w14:solidFill>
                </w14:textFill>
              </w:rPr>
              <w:t>50MHz</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，极大地提高了流速点采样数量和缩短计算时间，实现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分钟出流量结果。</w:t>
            </w:r>
          </w:p>
          <w:p w14:paraId="36334C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9059BE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20F43F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3828EB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185</w:t>
            </w:r>
          </w:p>
        </w:tc>
        <w:tc>
          <w:tcPr>
            <w:tcW w:w="450" w:type="dxa"/>
            <w:vMerge w:val="continue"/>
            <w:shd w:val="clear" w:color="auto" w:fill="auto"/>
            <w:tcMar>
              <w:top w:w="113" w:type="dxa"/>
              <w:left w:w="28" w:type="dxa"/>
              <w:bottom w:w="113" w:type="dxa"/>
              <w:right w:w="28" w:type="dxa"/>
            </w:tcMar>
            <w:vAlign w:val="center"/>
          </w:tcPr>
          <w:p w14:paraId="761D107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13" w:type="dxa"/>
              <w:left w:w="28" w:type="dxa"/>
              <w:bottom w:w="113" w:type="dxa"/>
              <w:right w:w="28" w:type="dxa"/>
            </w:tcMar>
            <w:vAlign w:val="center"/>
          </w:tcPr>
          <w:p w14:paraId="64BBD2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13" w:type="dxa"/>
              <w:left w:w="28" w:type="dxa"/>
              <w:bottom w:w="113" w:type="dxa"/>
              <w:right w:w="28" w:type="dxa"/>
            </w:tcMar>
            <w:vAlign w:val="center"/>
          </w:tcPr>
          <w:p w14:paraId="0A78C2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65D2C3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一体化智能闸门控制安全管理系统研发</w:t>
            </w:r>
          </w:p>
        </w:tc>
        <w:tc>
          <w:tcPr>
            <w:tcW w:w="714" w:type="dxa"/>
            <w:shd w:val="clear" w:color="auto" w:fill="auto"/>
            <w:tcMar>
              <w:top w:w="113" w:type="dxa"/>
              <w:left w:w="28" w:type="dxa"/>
              <w:bottom w:w="113" w:type="dxa"/>
              <w:right w:w="28" w:type="dxa"/>
            </w:tcMar>
            <w:vAlign w:val="center"/>
          </w:tcPr>
          <w:p w14:paraId="2A08098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13" w:type="dxa"/>
              <w:left w:w="28" w:type="dxa"/>
              <w:bottom w:w="113" w:type="dxa"/>
              <w:right w:w="28" w:type="dxa"/>
            </w:tcMar>
            <w:vAlign w:val="center"/>
          </w:tcPr>
          <w:p w14:paraId="262C6FE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6C58D81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究安全芯片加密认证技术、商用密码技术、闸群边缘计算与防护技术，研发面向现代化灌区的一体化智能闸门控制安全管理系统，此项目属于基础软件及工业软件领域的工业控制安全软件方向，现需要优质中小企业技术支持，有效解决我国在水利闸门软硬件易受威胁、数据易丢失、通信认证安全性差、安全技术标准缺乏等难题，满足我国在现代化水利设施设备网络安全防护方面的应用急需。</w:t>
            </w:r>
          </w:p>
          <w:p w14:paraId="0EBB15D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3D70CD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建立远程控制闸门与中心管理平台之间的数据加密传输机制；</w:t>
            </w:r>
          </w:p>
          <w:p w14:paraId="186CFF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建立远程控制闸门与通讯加密传输模块或加密芯片之间的数据通信接口、协议交互逻辑和指令；</w:t>
            </w:r>
          </w:p>
          <w:p w14:paraId="48EE6B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实现远程控制闸门与手机</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APP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之间的认证识别</w:t>
            </w:r>
          </w:p>
          <w:p w14:paraId="12B12B8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具备远程控制闸门、中心管理平台、手机</w:t>
            </w:r>
            <w:r>
              <w:rPr>
                <w:rFonts w:ascii="方正兰亭细黑_GBK" w:eastAsia="方正兰亭细黑_GBK" w:cs="方正兰亭细黑_GBK"/>
                <w:color w:val="000000" w:themeColor="text1"/>
                <w:kern w:val="0"/>
                <w:sz w:val="16"/>
                <w:szCs w:val="16"/>
                <w:lang w:val="zh-CN"/>
                <w14:textFill>
                  <w14:solidFill>
                    <w14:schemeClr w14:val="tx1"/>
                  </w14:solidFill>
                </w14:textFill>
              </w:rPr>
              <w:t>APP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采用区块链技术无法抹除痕迹的操控记录功能；</w:t>
            </w:r>
          </w:p>
          <w:p w14:paraId="33131D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控制延时：具有远程控制耗时不超过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5s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，本地控制耗时不超过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2s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，手动操作无卡阻现象并具备手电两用机构的电气连锁装置等性能</w:t>
            </w:r>
          </w:p>
          <w:p w14:paraId="40B4A5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B4B5D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实现通信加密传输模块或加密芯片的技术要求、指标及交互认证过程；</w:t>
            </w:r>
          </w:p>
          <w:p w14:paraId="1CB9066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防止非法终端接入</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访问、敏感数据泄漏</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篡改等恶意攻击。</w:t>
            </w:r>
          </w:p>
          <w:p w14:paraId="131F27E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覆盖“芯</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端</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管</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用”，全方位、全周期管理的智能闸门控制安全接入与防护系统方案，提升智能闸门控制安全防护水平</w:t>
            </w:r>
          </w:p>
          <w:p w14:paraId="0E31E7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4018A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353C0C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62B798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186</w:t>
            </w:r>
          </w:p>
        </w:tc>
        <w:tc>
          <w:tcPr>
            <w:tcW w:w="450" w:type="dxa"/>
            <w:vMerge w:val="continue"/>
            <w:shd w:val="clear" w:color="auto" w:fill="auto"/>
            <w:vAlign w:val="center"/>
          </w:tcPr>
          <w:p w14:paraId="5A6DDBE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13" w:type="dxa"/>
              <w:left w:w="28" w:type="dxa"/>
              <w:bottom w:w="113" w:type="dxa"/>
              <w:right w:w="28" w:type="dxa"/>
            </w:tcMar>
            <w:vAlign w:val="center"/>
          </w:tcPr>
          <w:p w14:paraId="134967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四川科伦药业股份有限公司</w:t>
            </w:r>
          </w:p>
        </w:tc>
        <w:tc>
          <w:tcPr>
            <w:tcW w:w="726" w:type="dxa"/>
            <w:vMerge w:val="restart"/>
            <w:shd w:val="clear" w:color="auto" w:fill="auto"/>
            <w:tcMar>
              <w:top w:w="113" w:type="dxa"/>
              <w:left w:w="28" w:type="dxa"/>
              <w:bottom w:w="113" w:type="dxa"/>
              <w:right w:w="28" w:type="dxa"/>
            </w:tcMar>
            <w:vAlign w:val="center"/>
          </w:tcPr>
          <w:p w14:paraId="6D50EB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113" w:type="dxa"/>
              <w:left w:w="28" w:type="dxa"/>
              <w:bottom w:w="113" w:type="dxa"/>
              <w:right w:w="28" w:type="dxa"/>
            </w:tcMar>
            <w:vAlign w:val="center"/>
          </w:tcPr>
          <w:p w14:paraId="7ADEF6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软袋输液表面干燥设备研制</w:t>
            </w:r>
          </w:p>
        </w:tc>
        <w:tc>
          <w:tcPr>
            <w:tcW w:w="714" w:type="dxa"/>
            <w:shd w:val="clear" w:color="auto" w:fill="auto"/>
            <w:tcMar>
              <w:top w:w="113" w:type="dxa"/>
              <w:left w:w="28" w:type="dxa"/>
              <w:bottom w:w="113" w:type="dxa"/>
              <w:right w:w="28" w:type="dxa"/>
            </w:tcMar>
            <w:vAlign w:val="center"/>
          </w:tcPr>
          <w:p w14:paraId="143E49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13" w:type="dxa"/>
              <w:left w:w="28" w:type="dxa"/>
              <w:bottom w:w="113" w:type="dxa"/>
              <w:right w:w="28" w:type="dxa"/>
            </w:tcMar>
            <w:vAlign w:val="center"/>
          </w:tcPr>
          <w:p w14:paraId="7C5400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6AF569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需求内容：研制开发一种能满足软袋输液表面干燥技术和设备。采用热风干燥，袋体表面目示无明显可见水份；适用于软袋产品表面干燥，满足放电检漏对表面的水分控制要求，匹配产能</w:t>
            </w:r>
            <w:r>
              <w:rPr>
                <w:rFonts w:ascii="方正兰亭细黑_GBK" w:eastAsia="方正兰亭细黑_GBK" w:cs="方正兰亭细黑_GBK"/>
                <w:color w:val="000000" w:themeColor="text1"/>
                <w:kern w:val="0"/>
                <w:sz w:val="16"/>
                <w:szCs w:val="16"/>
                <w:lang w:val="zh-CN"/>
                <w14:textFill>
                  <w14:solidFill>
                    <w14:schemeClr w14:val="tx1"/>
                  </w14:solidFill>
                </w14:textFill>
              </w:rPr>
              <w:t>12000-18000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袋</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年项目委托</w:t>
            </w:r>
          </w:p>
        </w:tc>
      </w:tr>
      <w:tr w14:paraId="3046F40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027E66E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187</w:t>
            </w:r>
          </w:p>
        </w:tc>
        <w:tc>
          <w:tcPr>
            <w:tcW w:w="450" w:type="dxa"/>
            <w:vMerge w:val="continue"/>
            <w:shd w:val="clear" w:color="auto" w:fill="auto"/>
            <w:vAlign w:val="center"/>
          </w:tcPr>
          <w:p w14:paraId="1E3D952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ADA5A6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24E450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45F6EB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塑料水针单只分切及检漏连续生产项目</w:t>
            </w:r>
          </w:p>
        </w:tc>
        <w:tc>
          <w:tcPr>
            <w:tcW w:w="714" w:type="dxa"/>
            <w:shd w:val="clear" w:color="auto" w:fill="auto"/>
            <w:tcMar>
              <w:top w:w="113" w:type="dxa"/>
              <w:left w:w="28" w:type="dxa"/>
              <w:bottom w:w="113" w:type="dxa"/>
              <w:right w:w="28" w:type="dxa"/>
            </w:tcMar>
            <w:vAlign w:val="center"/>
          </w:tcPr>
          <w:p w14:paraId="70247C2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合作研制</w:t>
            </w:r>
          </w:p>
        </w:tc>
        <w:tc>
          <w:tcPr>
            <w:tcW w:w="788" w:type="dxa"/>
            <w:shd w:val="clear" w:color="auto" w:fill="auto"/>
            <w:tcMar>
              <w:top w:w="113" w:type="dxa"/>
              <w:left w:w="28" w:type="dxa"/>
              <w:bottom w:w="113" w:type="dxa"/>
              <w:right w:w="28" w:type="dxa"/>
            </w:tcMar>
            <w:vAlign w:val="center"/>
          </w:tcPr>
          <w:p w14:paraId="7D226E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1BA4C6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需求内容：开发一种将多只联排的塑料水针安瓿瓶分离成单支，同时实现在线检测的连续自动生产的技术。生产速度达到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35000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小时；单支分离后的不合格品小于万分之一，检测剔除准确率</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，满足连续生产。单板安瓿瓶分离成单支后不得有破损漏液，能精准检测泄漏的同时精准剔除。</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年合作研制</w:t>
            </w:r>
          </w:p>
        </w:tc>
      </w:tr>
      <w:tr w14:paraId="13D6FA8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3DA62F6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188</w:t>
            </w:r>
          </w:p>
        </w:tc>
        <w:tc>
          <w:tcPr>
            <w:tcW w:w="450" w:type="dxa"/>
            <w:vMerge w:val="continue"/>
            <w:shd w:val="clear" w:color="auto" w:fill="auto"/>
            <w:vAlign w:val="center"/>
          </w:tcPr>
          <w:p w14:paraId="68565F6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493189D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1D001779">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456D601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多腔袋软袋输液产品膜材</w:t>
            </w:r>
          </w:p>
        </w:tc>
        <w:tc>
          <w:tcPr>
            <w:tcW w:w="714" w:type="dxa"/>
            <w:shd w:val="clear" w:color="auto" w:fill="auto"/>
            <w:tcMar>
              <w:top w:w="113" w:type="dxa"/>
              <w:left w:w="28" w:type="dxa"/>
              <w:bottom w:w="113" w:type="dxa"/>
              <w:right w:w="28" w:type="dxa"/>
            </w:tcMar>
            <w:vAlign w:val="center"/>
          </w:tcPr>
          <w:p w14:paraId="21AF02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合作研制</w:t>
            </w:r>
          </w:p>
        </w:tc>
        <w:tc>
          <w:tcPr>
            <w:tcW w:w="788" w:type="dxa"/>
            <w:shd w:val="clear" w:color="auto" w:fill="auto"/>
            <w:tcMar>
              <w:top w:w="113" w:type="dxa"/>
              <w:left w:w="28" w:type="dxa"/>
              <w:bottom w:w="113" w:type="dxa"/>
              <w:right w:w="28" w:type="dxa"/>
            </w:tcMar>
            <w:vAlign w:val="center"/>
          </w:tcPr>
          <w:p w14:paraId="3E1843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380B3A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需求内容：研发一款相容性能和临床性能都满足要求的膜材相容性考察和测试合格与包装药品的相容性考察合格，输液产品的各项临床性能检测合格</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年合作研制</w:t>
            </w:r>
          </w:p>
        </w:tc>
      </w:tr>
      <w:tr w14:paraId="4F4E424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5B21CDA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189</w:t>
            </w:r>
          </w:p>
        </w:tc>
        <w:tc>
          <w:tcPr>
            <w:tcW w:w="450" w:type="dxa"/>
            <w:vMerge w:val="continue"/>
            <w:shd w:val="clear" w:color="auto" w:fill="auto"/>
            <w:vAlign w:val="center"/>
          </w:tcPr>
          <w:p w14:paraId="22EFD1D0">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3004B6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7B72148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1ADFDDF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粉液双腔瓶（如示意图）</w:t>
            </w:r>
          </w:p>
        </w:tc>
        <w:tc>
          <w:tcPr>
            <w:tcW w:w="714" w:type="dxa"/>
            <w:shd w:val="clear" w:color="auto" w:fill="auto"/>
            <w:tcMar>
              <w:top w:w="113" w:type="dxa"/>
              <w:left w:w="28" w:type="dxa"/>
              <w:bottom w:w="113" w:type="dxa"/>
              <w:right w:w="28" w:type="dxa"/>
            </w:tcMar>
            <w:vAlign w:val="center"/>
          </w:tcPr>
          <w:p w14:paraId="6916E9E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13" w:type="dxa"/>
              <w:left w:w="28" w:type="dxa"/>
              <w:bottom w:w="113" w:type="dxa"/>
              <w:right w:w="28" w:type="dxa"/>
            </w:tcMar>
            <w:vAlign w:val="center"/>
          </w:tcPr>
          <w:p w14:paraId="03E3F71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1D6AF88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一种粉液双腔瓶与抗生素及普通输液无相容性问题、耐高温粉体瓶装抗生素、液体瓶装基础输液且保持隔开不混淆，使用前对接安装各口旋转配件实现粉体与液体瓶相通，最终实现输注，降低污染，缓解护士劳动强度，同时成本低于当前粉液双室袋。</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年项目委托</w:t>
            </w:r>
          </w:p>
        </w:tc>
      </w:tr>
      <w:tr w14:paraId="136BCED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4BFB16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190</w:t>
            </w:r>
          </w:p>
        </w:tc>
        <w:tc>
          <w:tcPr>
            <w:tcW w:w="450" w:type="dxa"/>
            <w:vMerge w:val="continue"/>
            <w:shd w:val="clear" w:color="auto" w:fill="auto"/>
            <w:vAlign w:val="center"/>
          </w:tcPr>
          <w:p w14:paraId="7144FCA3">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3AC520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4DAF0A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424C3B1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一种可在线湿热灭菌的中空纤维柱</w:t>
            </w:r>
          </w:p>
        </w:tc>
        <w:tc>
          <w:tcPr>
            <w:tcW w:w="714" w:type="dxa"/>
            <w:shd w:val="clear" w:color="auto" w:fill="auto"/>
            <w:tcMar>
              <w:top w:w="113" w:type="dxa"/>
              <w:left w:w="28" w:type="dxa"/>
              <w:bottom w:w="113" w:type="dxa"/>
              <w:right w:w="28" w:type="dxa"/>
            </w:tcMar>
            <w:vAlign w:val="center"/>
          </w:tcPr>
          <w:p w14:paraId="560FA6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项目合作</w:t>
            </w:r>
          </w:p>
        </w:tc>
        <w:tc>
          <w:tcPr>
            <w:tcW w:w="788" w:type="dxa"/>
            <w:shd w:val="clear" w:color="auto" w:fill="auto"/>
            <w:tcMar>
              <w:top w:w="113" w:type="dxa"/>
              <w:left w:w="28" w:type="dxa"/>
              <w:bottom w:w="113" w:type="dxa"/>
              <w:right w:w="28" w:type="dxa"/>
            </w:tcMar>
            <w:vAlign w:val="center"/>
          </w:tcPr>
          <w:p w14:paraId="4D530A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6FDB662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需求内容：研发一款可在线湿热灭菌的中空纤维柱；耐受单次</w:t>
            </w:r>
            <w:r>
              <w:rPr>
                <w:rFonts w:ascii="方正兰亭细黑_GBK" w:eastAsia="方正兰亭细黑_GBK" w:cs="方正兰亭细黑_GBK"/>
                <w:color w:val="000000" w:themeColor="text1"/>
                <w:kern w:val="0"/>
                <w:sz w:val="16"/>
                <w:szCs w:val="16"/>
                <w:lang w:val="zh-CN"/>
                <w14:textFill>
                  <w14:solidFill>
                    <w14:schemeClr w14:val="tx1"/>
                  </w14:solidFill>
                </w14:textFill>
              </w:rPr>
              <w:t>121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30min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的湿热灭菌，能否反复灭菌</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次以上；化学兼容性、可提取物、浸出物需满足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USP&lt;665&gt;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和《化学药品注射剂生产所用的塑料组件系统相容性研究技术指南（试行）》相关要求；膜孔径均一，约为</w:t>
            </w:r>
            <w:r>
              <w:rPr>
                <w:rFonts w:ascii="方正兰亭细黑_GBK" w:eastAsia="方正兰亭细黑_GBK" w:cs="方正兰亭细黑_GBK"/>
                <w:color w:val="000000" w:themeColor="text1"/>
                <w:kern w:val="0"/>
                <w:sz w:val="16"/>
                <w:szCs w:val="16"/>
                <w:lang w:val="zh-CN"/>
                <w14:textFill>
                  <w14:solidFill>
                    <w14:schemeClr w14:val="tx1"/>
                  </w14:solidFill>
                </w14:textFill>
              </w:rPr>
              <w:t>0.</w:t>
            </w:r>
            <w:r>
              <w:rPr>
                <w:rFonts w:ascii="方正兰亭细黑_GBK" w:eastAsia="方正兰亭细黑_GBK" w:cs="方正兰亭细黑_GBK"/>
                <w:color w:val="000000" w:themeColor="text1"/>
                <w:spacing w:val="-32"/>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spacing w:val="-32"/>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膜丝直径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，单根中空纤维柱面积需≥</w:t>
            </w:r>
            <w:r>
              <w:rPr>
                <w:rFonts w:ascii="方正兰亭细黑_GBK" w:eastAsia="方正兰亭细黑_GBK" w:cs="方正兰亭细黑_GBK"/>
                <w:color w:val="000000" w:themeColor="text1"/>
                <w:kern w:val="0"/>
                <w:sz w:val="16"/>
                <w:szCs w:val="16"/>
                <w:lang w:val="zh-CN"/>
                <w14:textFill>
                  <w14:solidFill>
                    <w14:schemeClr w14:val="tx1"/>
                  </w14:solidFill>
                </w14:textFill>
              </w:rPr>
              <w:t>4.2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平方米；建立科学的水通量和完整性标准配备卫生级的柱壳，不能有</w:t>
            </w:r>
            <w:r>
              <w:rPr>
                <w:rFonts w:ascii="方正兰亭细黑_GBK" w:eastAsia="方正兰亭细黑_GBK" w:cs="方正兰亭细黑_GBK"/>
                <w:color w:val="000000" w:themeColor="text1"/>
                <w:spacing w:val="-35"/>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spacing w:val="-35"/>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以上的颗粒从膜丝透过，成本控制在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根</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年项目合作</w:t>
            </w:r>
          </w:p>
        </w:tc>
      </w:tr>
      <w:tr w14:paraId="41AA3C5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E95619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191</w:t>
            </w:r>
          </w:p>
        </w:tc>
        <w:tc>
          <w:tcPr>
            <w:tcW w:w="450" w:type="dxa"/>
            <w:vMerge w:val="continue"/>
            <w:shd w:val="clear" w:color="auto" w:fill="auto"/>
            <w:tcMar>
              <w:top w:w="85" w:type="dxa"/>
              <w:left w:w="28" w:type="dxa"/>
              <w:bottom w:w="85" w:type="dxa"/>
              <w:right w:w="28" w:type="dxa"/>
            </w:tcMar>
            <w:vAlign w:val="center"/>
          </w:tcPr>
          <w:p w14:paraId="7EF9B56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2D93D62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1BF65A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7CCAA8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微细化工微通道连续流技术平台</w:t>
            </w:r>
          </w:p>
        </w:tc>
        <w:tc>
          <w:tcPr>
            <w:tcW w:w="714" w:type="dxa"/>
            <w:shd w:val="clear" w:color="auto" w:fill="auto"/>
            <w:tcMar>
              <w:top w:w="85" w:type="dxa"/>
              <w:left w:w="28" w:type="dxa"/>
              <w:bottom w:w="85" w:type="dxa"/>
              <w:right w:w="28" w:type="dxa"/>
            </w:tcMar>
            <w:vAlign w:val="center"/>
          </w:tcPr>
          <w:p w14:paraId="590D5A9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27904B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29362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原料药</w:t>
            </w:r>
            <w:r>
              <w:rPr>
                <w:rFonts w:ascii="方正兰亭细黑_GBK" w:eastAsia="方正兰亭细黑_GBK" w:cs="方正兰亭细黑_GBK"/>
                <w:color w:val="000000" w:themeColor="text1"/>
                <w:kern w:val="0"/>
                <w:sz w:val="16"/>
                <w:szCs w:val="16"/>
                <w:lang w:val="zh-CN"/>
                <w14:textFill>
                  <w14:solidFill>
                    <w14:schemeClr w14:val="tx1"/>
                  </w14:solidFill>
                </w14:textFill>
              </w:rPr>
              <w:t>API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及中间体的连续高效合成和规模化生产的小试及中试平台；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满足放热剧烈、反应物或产物不稳定、物料配比严格、高温高压等危险化学反应；</w:t>
            </w:r>
          </w:p>
          <w:p w14:paraId="649129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反应器温度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T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适用范围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9C3C2B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反应器压力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P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适用范围≤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10-15MPa1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、具备处理高温碱性体系，高温含氟化合物，及具备光催化处理的条件。</w:t>
            </w:r>
          </w:p>
          <w:p w14:paraId="00F2D3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具有单元操作后处理集成的能力，如液液及液固分离，反应后浓缩，萃取等；</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年项目委托</w:t>
            </w:r>
          </w:p>
        </w:tc>
      </w:tr>
      <w:tr w14:paraId="5CF3899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7E437F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192</w:t>
            </w:r>
          </w:p>
        </w:tc>
        <w:tc>
          <w:tcPr>
            <w:tcW w:w="450" w:type="dxa"/>
            <w:vMerge w:val="continue"/>
            <w:shd w:val="clear" w:color="auto" w:fill="auto"/>
            <w:vAlign w:val="center"/>
          </w:tcPr>
          <w:p w14:paraId="41F4970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3D15ED4E">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855F1F2">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5D043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固体制剂连续制造技术与解决方案</w:t>
            </w:r>
          </w:p>
        </w:tc>
        <w:tc>
          <w:tcPr>
            <w:tcW w:w="714" w:type="dxa"/>
            <w:shd w:val="clear" w:color="auto" w:fill="auto"/>
            <w:tcMar>
              <w:top w:w="85" w:type="dxa"/>
              <w:left w:w="28" w:type="dxa"/>
              <w:bottom w:w="85" w:type="dxa"/>
              <w:right w:w="28" w:type="dxa"/>
            </w:tcMar>
            <w:vAlign w:val="center"/>
          </w:tcPr>
          <w:p w14:paraId="2874B3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合作开发</w:t>
            </w:r>
          </w:p>
        </w:tc>
        <w:tc>
          <w:tcPr>
            <w:tcW w:w="788" w:type="dxa"/>
            <w:shd w:val="clear" w:color="auto" w:fill="auto"/>
            <w:tcMar>
              <w:top w:w="85" w:type="dxa"/>
              <w:left w:w="28" w:type="dxa"/>
              <w:bottom w:w="85" w:type="dxa"/>
              <w:right w:w="28" w:type="dxa"/>
            </w:tcMar>
            <w:vAlign w:val="center"/>
          </w:tcPr>
          <w:p w14:paraId="438098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44E6B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开发一种固体制剂品种连续制造技术与解决方案，制造成本明显低于同类品种非连续化工艺，小批量与大批量灵活切换。符合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ICHQ13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连续制造相关要求实现连续制造、在线监控，成本与同类品种非连续制造工艺相比具备优势，通过药监部门审批。</w:t>
            </w:r>
            <w:r>
              <w:rPr>
                <w:rFonts w:ascii="方正兰亭细黑_GBK" w:eastAsia="方正兰亭细黑_GBK" w:cs="方正兰亭细黑_GBK"/>
                <w:color w:val="000000" w:themeColor="text1"/>
                <w:kern w:val="0"/>
                <w:sz w:val="16"/>
                <w:szCs w:val="16"/>
                <w:lang w:val="zh-CN"/>
                <w14:textFill>
                  <w14:solidFill>
                    <w14:schemeClr w14:val="tx1"/>
                  </w14:solidFill>
                </w14:textFill>
              </w:rPr>
              <w:t>3-5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年合作开发</w:t>
            </w:r>
          </w:p>
        </w:tc>
      </w:tr>
      <w:tr w14:paraId="0D37748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5D8E47C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193</w:t>
            </w:r>
          </w:p>
        </w:tc>
        <w:tc>
          <w:tcPr>
            <w:tcW w:w="450" w:type="dxa"/>
            <w:vMerge w:val="restart"/>
            <w:shd w:val="clear" w:color="auto" w:fill="auto"/>
            <w:tcMar>
              <w:top w:w="85" w:type="dxa"/>
              <w:left w:w="28" w:type="dxa"/>
              <w:bottom w:w="85" w:type="dxa"/>
              <w:right w:w="28" w:type="dxa"/>
            </w:tcMar>
            <w:vAlign w:val="center"/>
          </w:tcPr>
          <w:p w14:paraId="15D7DD7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贵州省</w:t>
            </w:r>
          </w:p>
        </w:tc>
        <w:tc>
          <w:tcPr>
            <w:tcW w:w="910" w:type="dxa"/>
            <w:shd w:val="clear" w:color="auto" w:fill="auto"/>
            <w:tcMar>
              <w:top w:w="85" w:type="dxa"/>
              <w:left w:w="28" w:type="dxa"/>
              <w:bottom w:w="85" w:type="dxa"/>
              <w:right w:w="28" w:type="dxa"/>
            </w:tcMar>
            <w:vAlign w:val="center"/>
          </w:tcPr>
          <w:p w14:paraId="4426646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中国振华电子集团有限公司</w:t>
            </w:r>
          </w:p>
        </w:tc>
        <w:tc>
          <w:tcPr>
            <w:tcW w:w="726" w:type="dxa"/>
            <w:shd w:val="clear" w:color="auto" w:fill="auto"/>
            <w:tcMar>
              <w:top w:w="85" w:type="dxa"/>
              <w:left w:w="28" w:type="dxa"/>
              <w:bottom w:w="85" w:type="dxa"/>
              <w:right w:w="28" w:type="dxa"/>
            </w:tcMar>
            <w:vAlign w:val="center"/>
          </w:tcPr>
          <w:p w14:paraId="28372A7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566850E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半导体激光器</w:t>
            </w:r>
          </w:p>
        </w:tc>
        <w:tc>
          <w:tcPr>
            <w:tcW w:w="714" w:type="dxa"/>
            <w:shd w:val="clear" w:color="auto" w:fill="auto"/>
            <w:tcMar>
              <w:top w:w="85" w:type="dxa"/>
              <w:left w:w="28" w:type="dxa"/>
              <w:bottom w:w="85" w:type="dxa"/>
              <w:right w:w="28" w:type="dxa"/>
            </w:tcMar>
            <w:vAlign w:val="center"/>
          </w:tcPr>
          <w:p w14:paraId="201B7F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A2743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半年</w:t>
            </w:r>
          </w:p>
        </w:tc>
        <w:tc>
          <w:tcPr>
            <w:tcW w:w="9389" w:type="dxa"/>
            <w:shd w:val="clear" w:color="auto" w:fill="auto"/>
            <w:tcMar>
              <w:top w:w="85" w:type="dxa"/>
              <w:left w:w="57" w:type="dxa"/>
              <w:bottom w:w="85" w:type="dxa"/>
              <w:right w:w="57" w:type="dxa"/>
            </w:tcMar>
            <w:vAlign w:val="center"/>
          </w:tcPr>
          <w:p w14:paraId="35C1C6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需求内容：半导体激光器是光电开关内部核心器件，随着主机设备对光电开关的工作温度要求由</w:t>
            </w:r>
            <w:r>
              <w:rPr>
                <w:rFonts w:ascii="方正兰亭细黑_GBK" w:eastAsia="方正兰亭细黑_GBK" w:cs="方正兰亭细黑_GBK"/>
                <w:color w:val="000000" w:themeColor="text1"/>
                <w:kern w:val="0"/>
                <w:sz w:val="16"/>
                <w:szCs w:val="16"/>
                <w:lang w:val="zh-CN"/>
                <w14:textFill>
                  <w14:solidFill>
                    <w14:schemeClr w14:val="tx1"/>
                  </w14:solidFill>
                </w14:textFill>
              </w:rPr>
              <w:t>-45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℃提高到</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℃的需求，而目前国内市场无</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℃下工作稳定的半导体激光器件，导致光电开关性能提升严重受限，现急需满足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℃工作温度的半导体激光器解决该问题。</w:t>
            </w:r>
          </w:p>
          <w:p w14:paraId="55A7DA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储存温度：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光斑要求：光斑形状为圆点型，光斑在</w:t>
            </w:r>
            <w:r>
              <w:rPr>
                <w:rFonts w:ascii="方正兰亭细黑_GBK" w:eastAsia="方正兰亭细黑_GBK" w:cs="方正兰亭细黑_GBK"/>
                <w:color w:val="000000" w:themeColor="text1"/>
                <w:kern w:val="0"/>
                <w:sz w:val="16"/>
                <w:szCs w:val="16"/>
                <w:lang w:val="zh-CN"/>
                <w14:textFill>
                  <w14:solidFill>
                    <w14:schemeClr w14:val="tx1"/>
                  </w14:solidFill>
                </w14:textFill>
              </w:rPr>
              <w:t>3.5m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处聚焦，光斑直径≤</w:t>
            </w:r>
            <w:r>
              <w:rPr>
                <w:rFonts w:ascii="方正兰亭细黑_GBK" w:eastAsia="方正兰亭细黑_GBK" w:cs="方正兰亭细黑_GBK"/>
                <w:color w:val="000000" w:themeColor="text1"/>
                <w:kern w:val="0"/>
                <w:sz w:val="16"/>
                <w:szCs w:val="16"/>
                <w:lang w:val="zh-CN"/>
                <w14:textFill>
                  <w14:solidFill>
                    <w14:schemeClr w14:val="tx1"/>
                  </w14:solidFill>
                </w14:textFill>
              </w:rPr>
              <w:t>2.5mm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波长：</w:t>
            </w:r>
            <w:r>
              <w:rPr>
                <w:rFonts w:ascii="方正兰亭细黑_GBK" w:eastAsia="方正兰亭细黑_GBK" w:cs="方正兰亭细黑_GBK"/>
                <w:color w:val="000000" w:themeColor="text1"/>
                <w:kern w:val="0"/>
                <w:sz w:val="16"/>
                <w:szCs w:val="16"/>
                <w:lang w:val="zh-CN"/>
                <w14:textFill>
                  <w14:solidFill>
                    <w14:schemeClr w14:val="tx1"/>
                  </w14:solidFill>
                </w14:textFill>
              </w:rPr>
              <w:t>650nm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，波长误差±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5nm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功率：</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10mW</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工作电压：</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外形尺寸：Φ</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0B19E2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需达到效果：满足技术指标，单只产品成本控制在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元内。</w:t>
            </w:r>
          </w:p>
          <w:p w14:paraId="1971F2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时间要求：半年。</w:t>
            </w:r>
          </w:p>
          <w:p w14:paraId="3BCBB1A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755BB9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309E6A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194</w:t>
            </w:r>
          </w:p>
        </w:tc>
        <w:tc>
          <w:tcPr>
            <w:tcW w:w="450" w:type="dxa"/>
            <w:vMerge w:val="continue"/>
            <w:shd w:val="clear" w:color="auto" w:fill="auto"/>
            <w:vAlign w:val="center"/>
          </w:tcPr>
          <w:p w14:paraId="73959E31">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323E46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贵阳航发精密铸造有限公司</w:t>
            </w:r>
          </w:p>
        </w:tc>
        <w:tc>
          <w:tcPr>
            <w:tcW w:w="726" w:type="dxa"/>
            <w:vMerge w:val="restart"/>
            <w:shd w:val="clear" w:color="auto" w:fill="auto"/>
            <w:tcMar>
              <w:top w:w="85" w:type="dxa"/>
              <w:left w:w="28" w:type="dxa"/>
              <w:bottom w:w="85" w:type="dxa"/>
              <w:right w:w="28" w:type="dxa"/>
            </w:tcMar>
            <w:vAlign w:val="center"/>
          </w:tcPr>
          <w:p w14:paraId="7D9B98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1455AE3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基于三维重构的航空叶片微孔柔性自适应协同电加工系统开发</w:t>
            </w:r>
          </w:p>
        </w:tc>
        <w:tc>
          <w:tcPr>
            <w:tcW w:w="714" w:type="dxa"/>
            <w:shd w:val="clear" w:color="auto" w:fill="auto"/>
            <w:tcMar>
              <w:top w:w="85" w:type="dxa"/>
              <w:left w:w="28" w:type="dxa"/>
              <w:bottom w:w="85" w:type="dxa"/>
              <w:right w:w="28" w:type="dxa"/>
            </w:tcMar>
            <w:vAlign w:val="center"/>
          </w:tcPr>
          <w:p w14:paraId="2E4256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B06B2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DCA8C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需求内容：基于三维重构技术，开发</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套自适应航空叶片数字化协同电加工系统，突破复杂异型结构航空叶片三维形貌的精确、高效感知与实时协同加工等关键技术，解决复杂异型叶片制造工艺难度大、加工定位精度低及生产效能不足等一系列现实问题，显著提升航空零部件制造创新水平与核心竞争力。</w:t>
            </w:r>
          </w:p>
          <w:p w14:paraId="6D5847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参数要求：系统对叶片数字孪生模型重构时间不大于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10min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；协同加工尺寸误差不大于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0.01mm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；微孔位置精度误差不大于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0.3mm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；系统应能输出叶片轮廓度、</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截面偏差、微孔矢量偏差、孔径和孔位偏差等参数信息。</w:t>
            </w:r>
          </w:p>
          <w:p w14:paraId="7CAE17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需达到效果：实现对不少于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型航空叶片柔性自适应协同微孔电加工，研发成本控制在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万以内。</w:t>
            </w:r>
          </w:p>
          <w:p w14:paraId="4DC457C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1FB4B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C37625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7D9C61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195</w:t>
            </w:r>
          </w:p>
        </w:tc>
        <w:tc>
          <w:tcPr>
            <w:tcW w:w="450" w:type="dxa"/>
            <w:vMerge w:val="continue"/>
            <w:shd w:val="clear" w:color="auto" w:fill="auto"/>
            <w:vAlign w:val="center"/>
          </w:tcPr>
          <w:p w14:paraId="1DF1998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6AF9CE4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5B3C34F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0C838A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铸造壳型体系优化</w:t>
            </w:r>
          </w:p>
        </w:tc>
        <w:tc>
          <w:tcPr>
            <w:tcW w:w="714" w:type="dxa"/>
            <w:shd w:val="clear" w:color="auto" w:fill="auto"/>
            <w:tcMar>
              <w:top w:w="85" w:type="dxa"/>
              <w:left w:w="28" w:type="dxa"/>
              <w:bottom w:w="85" w:type="dxa"/>
              <w:right w:w="28" w:type="dxa"/>
            </w:tcMar>
            <w:vAlign w:val="center"/>
          </w:tcPr>
          <w:p w14:paraId="39FF520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联合研发</w:t>
            </w:r>
          </w:p>
        </w:tc>
        <w:tc>
          <w:tcPr>
            <w:tcW w:w="788" w:type="dxa"/>
            <w:shd w:val="clear" w:color="auto" w:fill="auto"/>
            <w:tcMar>
              <w:top w:w="85" w:type="dxa"/>
              <w:left w:w="28" w:type="dxa"/>
              <w:bottom w:w="85" w:type="dxa"/>
              <w:right w:w="28" w:type="dxa"/>
            </w:tcMar>
            <w:vAlign w:val="center"/>
          </w:tcPr>
          <w:p w14:paraId="1A3A50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AD1A7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需求内容：优化现有铸造壳型体系</w:t>
            </w:r>
          </w:p>
          <w:p w14:paraId="0B94130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参数要求：针对硅溶胶胶团粒径、铸造粉</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砂岩相含量、料浆参数控制与维护、壳型质量检测评估等开展工作。</w:t>
            </w:r>
          </w:p>
          <w:p w14:paraId="4A67C81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需达到效果：形成硅溶胶、铸造粉</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砂等原材料控制标准；制定料浆过程控制、壳型质量检测等</w:t>
            </w:r>
            <w:r>
              <w:rPr>
                <w:rFonts w:ascii="方正兰亭细黑_GBK" w:eastAsia="方正兰亭细黑_GBK" w:cs="方正兰亭细黑_GBK"/>
                <w:color w:val="000000" w:themeColor="text1"/>
                <w:kern w:val="0"/>
                <w:sz w:val="16"/>
                <w:szCs w:val="16"/>
                <w:lang w:val="zh-CN"/>
                <w14:textFill>
                  <w14:solidFill>
                    <w14:schemeClr w14:val="tx1"/>
                  </w14:solidFill>
                </w14:textFill>
              </w:rPr>
              <w:t>SOP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文件；有效提升制壳过程制造成熟度至</w:t>
            </w:r>
            <w:r>
              <w:rPr>
                <w:rFonts w:ascii="方正兰亭细黑_GBK" w:eastAsia="方正兰亭细黑_GBK" w:cs="方正兰亭细黑_GBK"/>
                <w:color w:val="000000" w:themeColor="text1"/>
                <w:kern w:val="0"/>
                <w:sz w:val="16"/>
                <w:szCs w:val="16"/>
                <w:lang w:val="zh-CN"/>
                <w14:textFill>
                  <w14:solidFill>
                    <w14:schemeClr w14:val="tx1"/>
                  </w14:solidFill>
                </w14:textFill>
              </w:rPr>
              <w:t>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w:t>
            </w:r>
          </w:p>
          <w:p w14:paraId="1B3B40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2024.12.30</w:t>
            </w:r>
          </w:p>
          <w:p w14:paraId="5EA88C1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拟采取的合作方式：联合研发</w:t>
            </w:r>
          </w:p>
        </w:tc>
      </w:tr>
      <w:tr w14:paraId="63E8FAE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A420F5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196</w:t>
            </w:r>
          </w:p>
        </w:tc>
        <w:tc>
          <w:tcPr>
            <w:tcW w:w="450" w:type="dxa"/>
            <w:vMerge w:val="continue"/>
            <w:shd w:val="clear" w:color="auto" w:fill="auto"/>
            <w:vAlign w:val="center"/>
          </w:tcPr>
          <w:p w14:paraId="4C56FD7D">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534FD445">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34E1C5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1F4B3B1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铝硅渗层表面料壳厚度的无损检测</w:t>
            </w:r>
          </w:p>
        </w:tc>
        <w:tc>
          <w:tcPr>
            <w:tcW w:w="714" w:type="dxa"/>
            <w:shd w:val="clear" w:color="auto" w:fill="auto"/>
            <w:tcMar>
              <w:top w:w="85" w:type="dxa"/>
              <w:left w:w="28" w:type="dxa"/>
              <w:bottom w:w="85" w:type="dxa"/>
              <w:right w:w="28" w:type="dxa"/>
            </w:tcMar>
            <w:vAlign w:val="center"/>
          </w:tcPr>
          <w:p w14:paraId="0935D1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C41913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0B474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需求内容：叶片流道表面喷涂料壳厚度的无损检测</w:t>
            </w:r>
          </w:p>
          <w:p w14:paraId="2948C8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p>
          <w:p w14:paraId="499422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需达到效果：检测简便，精度±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。具备批量化检测推广条件。</w:t>
            </w:r>
          </w:p>
          <w:p w14:paraId="03CB33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116BC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3511B0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2E7F92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197</w:t>
            </w:r>
          </w:p>
        </w:tc>
        <w:tc>
          <w:tcPr>
            <w:tcW w:w="450" w:type="dxa"/>
            <w:vMerge w:val="continue"/>
            <w:shd w:val="clear" w:color="auto" w:fill="auto"/>
            <w:tcMar>
              <w:top w:w="113" w:type="dxa"/>
              <w:left w:w="28" w:type="dxa"/>
              <w:bottom w:w="113" w:type="dxa"/>
              <w:right w:w="28" w:type="dxa"/>
            </w:tcMar>
            <w:vAlign w:val="center"/>
          </w:tcPr>
          <w:p w14:paraId="203800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113" w:type="dxa"/>
              <w:left w:w="28" w:type="dxa"/>
              <w:bottom w:w="113" w:type="dxa"/>
              <w:right w:w="28" w:type="dxa"/>
            </w:tcMar>
            <w:vAlign w:val="center"/>
          </w:tcPr>
          <w:p w14:paraId="4A501C1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113" w:type="dxa"/>
              <w:left w:w="28" w:type="dxa"/>
              <w:bottom w:w="113" w:type="dxa"/>
              <w:right w:w="28" w:type="dxa"/>
            </w:tcMar>
            <w:vAlign w:val="center"/>
          </w:tcPr>
          <w:p w14:paraId="2C17533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3D1083C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复杂多联结构自动化修理技术及工艺研究</w:t>
            </w:r>
          </w:p>
        </w:tc>
        <w:tc>
          <w:tcPr>
            <w:tcW w:w="714" w:type="dxa"/>
            <w:shd w:val="clear" w:color="auto" w:fill="auto"/>
            <w:tcMar>
              <w:top w:w="113" w:type="dxa"/>
              <w:left w:w="28" w:type="dxa"/>
              <w:bottom w:w="113" w:type="dxa"/>
              <w:right w:w="28" w:type="dxa"/>
            </w:tcMar>
            <w:vAlign w:val="center"/>
          </w:tcPr>
          <w:p w14:paraId="75536B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13" w:type="dxa"/>
              <w:left w:w="28" w:type="dxa"/>
              <w:bottom w:w="113" w:type="dxa"/>
              <w:right w:w="28" w:type="dxa"/>
            </w:tcMar>
            <w:vAlign w:val="center"/>
          </w:tcPr>
          <w:p w14:paraId="6116BA8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7C695EE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需求内容：针对复杂结构的航空发动机叶片，为最大程度提高焊接后外观质量，保证生产效率，同时解放生产劳动力，急需深入研究自动化修理打磨的工艺技术，得到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套能够满足焊接面圆滑转接，叶片表面无其余残留物的自动化加工方法，用于服务航空零件高精度，高可靠性的生产过程，为企业的关键技术自主可控能力和航空零件的自动化发展提供保障。</w:t>
            </w:r>
          </w:p>
          <w:p w14:paraId="7D0D85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）自动化修理能够修理</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的焊接面，</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）精度高，不允许修理到叶片基体</w:t>
            </w:r>
          </w:p>
          <w:p w14:paraId="6AF18B1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需达到效果：该技术成熟度应能达到具备批量化加工生产推广条件；技术开发成本不大于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150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p>
          <w:p w14:paraId="528BE1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767EA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2D4372D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524DC1C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198</w:t>
            </w:r>
          </w:p>
        </w:tc>
        <w:tc>
          <w:tcPr>
            <w:tcW w:w="450" w:type="dxa"/>
            <w:vMerge w:val="continue"/>
            <w:shd w:val="clear" w:color="auto" w:fill="auto"/>
            <w:vAlign w:val="center"/>
          </w:tcPr>
          <w:p w14:paraId="0538511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113" w:type="dxa"/>
              <w:left w:w="28" w:type="dxa"/>
              <w:bottom w:w="113" w:type="dxa"/>
              <w:right w:w="28" w:type="dxa"/>
            </w:tcMar>
            <w:vAlign w:val="center"/>
          </w:tcPr>
          <w:p w14:paraId="38693D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中航重机股份有限公司</w:t>
            </w:r>
          </w:p>
        </w:tc>
        <w:tc>
          <w:tcPr>
            <w:tcW w:w="726" w:type="dxa"/>
            <w:vMerge w:val="restart"/>
            <w:shd w:val="clear" w:color="auto" w:fill="auto"/>
            <w:tcMar>
              <w:top w:w="113" w:type="dxa"/>
              <w:left w:w="28" w:type="dxa"/>
              <w:bottom w:w="113" w:type="dxa"/>
              <w:right w:w="28" w:type="dxa"/>
            </w:tcMar>
            <w:vAlign w:val="center"/>
          </w:tcPr>
          <w:p w14:paraId="4C41CDF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13" w:type="dxa"/>
              <w:left w:w="28" w:type="dxa"/>
              <w:bottom w:w="113" w:type="dxa"/>
              <w:right w:w="28" w:type="dxa"/>
            </w:tcMar>
            <w:vAlign w:val="center"/>
          </w:tcPr>
          <w:p w14:paraId="23FA1A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钛合金返回料低成本再生熔炼及工程化应用研究</w:t>
            </w:r>
          </w:p>
        </w:tc>
        <w:tc>
          <w:tcPr>
            <w:tcW w:w="714" w:type="dxa"/>
            <w:shd w:val="clear" w:color="auto" w:fill="auto"/>
            <w:tcMar>
              <w:top w:w="113" w:type="dxa"/>
              <w:left w:w="28" w:type="dxa"/>
              <w:bottom w:w="113" w:type="dxa"/>
              <w:right w:w="28" w:type="dxa"/>
            </w:tcMar>
            <w:vAlign w:val="center"/>
          </w:tcPr>
          <w:p w14:paraId="08D67F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项目委托或合作开发</w:t>
            </w:r>
          </w:p>
        </w:tc>
        <w:tc>
          <w:tcPr>
            <w:tcW w:w="788" w:type="dxa"/>
            <w:shd w:val="clear" w:color="auto" w:fill="auto"/>
            <w:tcMar>
              <w:top w:w="113" w:type="dxa"/>
              <w:left w:w="28" w:type="dxa"/>
              <w:bottom w:w="113" w:type="dxa"/>
              <w:right w:w="28" w:type="dxa"/>
            </w:tcMar>
            <w:vAlign w:val="center"/>
          </w:tcPr>
          <w:p w14:paraId="297B5E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53359A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421E12E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开展</w:t>
            </w: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钛合金屑料返回料收集与处理研究，并形成管理规范。</w:t>
            </w:r>
          </w:p>
          <w:p w14:paraId="63238F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开展添加</w:t>
            </w: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钛合金返回料铸锭的</w:t>
            </w:r>
            <w:r>
              <w:rPr>
                <w:rFonts w:ascii="方正兰亭细黑_GBK" w:eastAsia="方正兰亭细黑_GBK" w:cs="方正兰亭细黑_GBK"/>
                <w:color w:val="000000" w:themeColor="text1"/>
                <w:kern w:val="0"/>
                <w:sz w:val="16"/>
                <w:szCs w:val="16"/>
                <w:lang w:val="zh-CN"/>
                <w14:textFill>
                  <w14:solidFill>
                    <w14:schemeClr w14:val="tx1"/>
                  </w14:solidFill>
                </w14:textFill>
              </w:rPr>
              <w:t>EB+VAR</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熔炼技术研究、添加返回料棒材的锻造技术研究。</w:t>
            </w:r>
          </w:p>
          <w:p w14:paraId="176981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开展在航空锻造机匣锻件三炉三批工程化应用验证研究。</w:t>
            </w:r>
          </w:p>
          <w:p w14:paraId="6F1765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9A48C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熔炼铸锭的化学成分符合下表需求</w:t>
            </w:r>
          </w:p>
          <w:p w14:paraId="34CF95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注：其他元素由供方保证，常规检验可不分析。</w:t>
            </w:r>
            <w:r>
              <w:rPr>
                <w:rFonts w:ascii="方正兰亭细黑_GBK" w:eastAsia="方正兰亭细黑_GBK" w:cs="方正兰亭细黑_GBK"/>
                <w:color w:val="000000" w:themeColor="text1"/>
                <w:kern w:val="0"/>
                <w:sz w:val="16"/>
                <w:szCs w:val="16"/>
                <w:lang w:val="zh-CN"/>
                <w14:textFill>
                  <w14:solidFill>
                    <w14:schemeClr w14:val="tx1"/>
                  </w14:solidFill>
                </w14:textFill>
              </w:rPr>
              <w:t>Y</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应不大于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0.005%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158D95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添加返回料</w:t>
            </w: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大规格棒材研制符合航空级棒材标准要求。</w:t>
            </w:r>
          </w:p>
          <w:p w14:paraId="04F597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添加返回料</w:t>
            </w: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大规格棒材在航空机匣锻件三炉三批工程化应用验证符合航空级锻件标准要求。</w:t>
            </w:r>
          </w:p>
          <w:p w14:paraId="54BAF8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93683C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制备获得满足航空发动机机匣使用的</w:t>
            </w:r>
            <w:r>
              <w:rPr>
                <w:rFonts w:ascii="方正兰亭细黑_GBK" w:eastAsia="方正兰亭细黑_GBK" w:cs="方正兰亭细黑_GBK"/>
                <w:color w:val="000000" w:themeColor="text1"/>
                <w:kern w:val="0"/>
                <w:sz w:val="16"/>
                <w:szCs w:val="16"/>
                <w:lang w:val="zh-CN"/>
                <w14:textFill>
                  <w14:solidFill>
                    <w14:schemeClr w14:val="tx1"/>
                  </w14:solidFill>
                </w14:textFill>
              </w:rPr>
              <w:t>TC4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钛合金铸锭成分均匀、组织均匀；</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制成的棒材及锻件高低倍及力学性能等各项指标符合航空级棒材及锻件标准要求；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获得稳定的工艺参数，形成相关工艺文件和质量控制文件、屑料返回料收集与处理管理规范。</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整体制造成本低于传统工艺成本。</w:t>
            </w:r>
          </w:p>
          <w:p w14:paraId="75942F7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CF558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拟采取的合作方式：项目委托或合作开发。</w:t>
            </w:r>
          </w:p>
        </w:tc>
      </w:tr>
      <w:tr w14:paraId="0C0B3AB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13" w:type="dxa"/>
              <w:left w:w="28" w:type="dxa"/>
              <w:bottom w:w="113" w:type="dxa"/>
              <w:right w:w="28" w:type="dxa"/>
            </w:tcMar>
            <w:vAlign w:val="center"/>
          </w:tcPr>
          <w:p w14:paraId="616747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199</w:t>
            </w:r>
          </w:p>
        </w:tc>
        <w:tc>
          <w:tcPr>
            <w:tcW w:w="450" w:type="dxa"/>
            <w:vMerge w:val="continue"/>
            <w:shd w:val="clear" w:color="auto" w:fill="auto"/>
            <w:vAlign w:val="center"/>
          </w:tcPr>
          <w:p w14:paraId="37B2618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05E1052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3B88BE33">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113" w:type="dxa"/>
              <w:left w:w="28" w:type="dxa"/>
              <w:bottom w:w="113" w:type="dxa"/>
              <w:right w:w="28" w:type="dxa"/>
            </w:tcMar>
            <w:vAlign w:val="center"/>
          </w:tcPr>
          <w:p w14:paraId="1B9912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高温合金回炉料再生熔炼及工程化应用研究</w:t>
            </w:r>
          </w:p>
        </w:tc>
        <w:tc>
          <w:tcPr>
            <w:tcW w:w="714" w:type="dxa"/>
            <w:shd w:val="clear" w:color="auto" w:fill="auto"/>
            <w:tcMar>
              <w:top w:w="113" w:type="dxa"/>
              <w:left w:w="28" w:type="dxa"/>
              <w:bottom w:w="113" w:type="dxa"/>
              <w:right w:w="28" w:type="dxa"/>
            </w:tcMar>
            <w:vAlign w:val="center"/>
          </w:tcPr>
          <w:p w14:paraId="33F7F75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项目委托或合作开发</w:t>
            </w:r>
          </w:p>
        </w:tc>
        <w:tc>
          <w:tcPr>
            <w:tcW w:w="788" w:type="dxa"/>
            <w:shd w:val="clear" w:color="auto" w:fill="auto"/>
            <w:tcMar>
              <w:top w:w="113" w:type="dxa"/>
              <w:left w:w="28" w:type="dxa"/>
              <w:bottom w:w="113" w:type="dxa"/>
              <w:right w:w="28" w:type="dxa"/>
            </w:tcMar>
            <w:vAlign w:val="center"/>
          </w:tcPr>
          <w:p w14:paraId="04FCFFB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13" w:type="dxa"/>
              <w:left w:w="57" w:type="dxa"/>
              <w:bottom w:w="113" w:type="dxa"/>
              <w:right w:w="57" w:type="dxa"/>
            </w:tcMar>
            <w:vAlign w:val="center"/>
          </w:tcPr>
          <w:p w14:paraId="1F1544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63D59A5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开展</w:t>
            </w: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高温合金回炉料再生使用净化处理研究，形成管理规范。</w:t>
            </w:r>
          </w:p>
          <w:p w14:paraId="7FCA06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开展在航空用</w:t>
            </w: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铸件三批次工程化应用验证研究。</w:t>
            </w:r>
          </w:p>
          <w:p w14:paraId="4A091ED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951D3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熔炼铸锭的化学成分符合下表需求</w:t>
            </w:r>
          </w:p>
          <w:p w14:paraId="4B74592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返回料再生</w:t>
            </w: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铸锭研制符合航空级铸锭标准要求。</w:t>
            </w:r>
          </w:p>
          <w:p w14:paraId="04B8AA1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返回料再生</w:t>
            </w: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铸锭在航空用铸件三批次工程化应用验证符合航空级铸件标准要求。</w:t>
            </w:r>
          </w:p>
          <w:p w14:paraId="32E1528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388E52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制备获得满足航空发动机铸件使用的</w:t>
            </w:r>
            <w:r>
              <w:rPr>
                <w:rFonts w:ascii="方正兰亭细黑_GBK" w:eastAsia="方正兰亭细黑_GBK" w:cs="方正兰亭细黑_GBK"/>
                <w:color w:val="000000" w:themeColor="text1"/>
                <w:kern w:val="0"/>
                <w:sz w:val="16"/>
                <w:szCs w:val="16"/>
                <w:lang w:val="zh-CN"/>
                <w14:textFill>
                  <w14:solidFill>
                    <w14:schemeClr w14:val="tx1"/>
                  </w14:solidFill>
                </w14:textFill>
              </w:rPr>
              <w:t>K424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高温合金铸锭成分均匀、组织均匀；</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制成的铸锭及铸件化学成分、力学性能等各项指标符合航空级铸锭及铸件标准要求；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获得稳定的工艺参数，形成相关工艺文件和质量控制文件、返回料再生处理管理规范。</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整体制造成本低于传统工艺成本。</w:t>
            </w:r>
          </w:p>
          <w:p w14:paraId="570C5E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62D92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拟采取的合作方式：项目委托或合作开发。</w:t>
            </w:r>
          </w:p>
        </w:tc>
      </w:tr>
      <w:tr w14:paraId="2A0F17E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D9AEE1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p>
        </w:tc>
        <w:tc>
          <w:tcPr>
            <w:tcW w:w="450" w:type="dxa"/>
            <w:vMerge w:val="continue"/>
            <w:shd w:val="clear" w:color="auto" w:fill="auto"/>
            <w:tcMar>
              <w:top w:w="85" w:type="dxa"/>
              <w:left w:w="28" w:type="dxa"/>
              <w:bottom w:w="85" w:type="dxa"/>
              <w:right w:w="28" w:type="dxa"/>
            </w:tcMar>
            <w:vAlign w:val="center"/>
          </w:tcPr>
          <w:p w14:paraId="0B8CC4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DB3890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贵州航天林泉电机有限公司</w:t>
            </w:r>
          </w:p>
        </w:tc>
        <w:tc>
          <w:tcPr>
            <w:tcW w:w="726" w:type="dxa"/>
            <w:shd w:val="clear" w:color="auto" w:fill="auto"/>
            <w:tcMar>
              <w:top w:w="85" w:type="dxa"/>
              <w:left w:w="28" w:type="dxa"/>
              <w:bottom w:w="85" w:type="dxa"/>
              <w:right w:w="28" w:type="dxa"/>
            </w:tcMar>
            <w:vAlign w:val="center"/>
          </w:tcPr>
          <w:p w14:paraId="4A509D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07E4420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散热风机扇叶设计</w:t>
            </w:r>
          </w:p>
        </w:tc>
        <w:tc>
          <w:tcPr>
            <w:tcW w:w="714" w:type="dxa"/>
            <w:shd w:val="clear" w:color="auto" w:fill="auto"/>
            <w:tcMar>
              <w:top w:w="85" w:type="dxa"/>
              <w:left w:w="28" w:type="dxa"/>
              <w:bottom w:w="85" w:type="dxa"/>
              <w:right w:w="28" w:type="dxa"/>
            </w:tcMar>
            <w:vAlign w:val="center"/>
          </w:tcPr>
          <w:p w14:paraId="2E6D160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C89D66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46C49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需求内容：散热风机扇叶的设计</w:t>
            </w:r>
          </w:p>
          <w:p w14:paraId="3B70AF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参数要求：需三维建模、流体仿真，给出风压、风量、噪音、结构强度等参数，扇叶外径在</w:t>
            </w:r>
            <w:r>
              <w:rPr>
                <w:rFonts w:ascii="方正兰亭细黑_GBK" w:eastAsia="方正兰亭细黑_GBK" w:cs="方正兰亭细黑_GBK"/>
                <w:color w:val="000000" w:themeColor="text1"/>
                <w:kern w:val="0"/>
                <w:sz w:val="16"/>
                <w:szCs w:val="16"/>
                <w:lang w:val="zh-CN"/>
                <w14:textFill>
                  <w14:solidFill>
                    <w14:schemeClr w14:val="tx1"/>
                  </w14:solidFill>
                </w14:textFill>
              </w:rPr>
              <w:t>1m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6E9D7D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需达到效果：满足不同用户对风压风量和噪音的要求，同时满足结构强度的要求</w:t>
            </w:r>
          </w:p>
          <w:p w14:paraId="29644C5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6CED6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E87E9D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A3436F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201</w:t>
            </w:r>
          </w:p>
        </w:tc>
        <w:tc>
          <w:tcPr>
            <w:tcW w:w="450" w:type="dxa"/>
            <w:shd w:val="clear" w:color="auto" w:fill="auto"/>
            <w:tcMar>
              <w:top w:w="85" w:type="dxa"/>
              <w:left w:w="28" w:type="dxa"/>
              <w:bottom w:w="85" w:type="dxa"/>
              <w:right w:w="28" w:type="dxa"/>
            </w:tcMar>
            <w:vAlign w:val="center"/>
          </w:tcPr>
          <w:p w14:paraId="735C31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云南省</w:t>
            </w:r>
          </w:p>
        </w:tc>
        <w:tc>
          <w:tcPr>
            <w:tcW w:w="910" w:type="dxa"/>
            <w:shd w:val="clear" w:color="auto" w:fill="auto"/>
            <w:tcMar>
              <w:top w:w="85" w:type="dxa"/>
              <w:left w:w="28" w:type="dxa"/>
              <w:bottom w:w="85" w:type="dxa"/>
              <w:right w:w="28" w:type="dxa"/>
            </w:tcMar>
            <w:vAlign w:val="center"/>
          </w:tcPr>
          <w:p w14:paraId="6B9E8B7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昆明云内动力股份有限公司</w:t>
            </w:r>
          </w:p>
        </w:tc>
        <w:tc>
          <w:tcPr>
            <w:tcW w:w="726" w:type="dxa"/>
            <w:shd w:val="clear" w:color="auto" w:fill="auto"/>
            <w:tcMar>
              <w:top w:w="85" w:type="dxa"/>
              <w:left w:w="28" w:type="dxa"/>
              <w:bottom w:w="85" w:type="dxa"/>
              <w:right w:w="28" w:type="dxa"/>
            </w:tcMar>
            <w:vAlign w:val="center"/>
          </w:tcPr>
          <w:p w14:paraId="344F7CE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713A08B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薄壁非对称碳化硅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载体的研发</w:t>
            </w:r>
          </w:p>
        </w:tc>
        <w:tc>
          <w:tcPr>
            <w:tcW w:w="714" w:type="dxa"/>
            <w:shd w:val="clear" w:color="auto" w:fill="auto"/>
            <w:tcMar>
              <w:top w:w="85" w:type="dxa"/>
              <w:left w:w="28" w:type="dxa"/>
              <w:bottom w:w="85" w:type="dxa"/>
              <w:right w:w="28" w:type="dxa"/>
            </w:tcMar>
            <w:vAlign w:val="center"/>
          </w:tcPr>
          <w:p w14:paraId="55D9BA0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45E942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4C56C77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777727D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本项目主要进行车用壁流式多孔碳化硅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载体新材料合成技术的研究，以形成热膨胀系数、窄孔径分布、高抗热冲击性能的碳化硅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载体新材料，同时对</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载体结构进行设计与研究，通过模具结构设计与模具加工技术的研究，最终在国内主流商用车上使用。</w:t>
            </w:r>
          </w:p>
          <w:p w14:paraId="158C4D8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1F5E0EC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热膨胀系数降至</w:t>
            </w:r>
            <w:r>
              <w:rPr>
                <w:rFonts w:ascii="方正兰亭细黑_GBK" w:eastAsia="方正兰亭细黑_GBK" w:cs="方正兰亭细黑_GBK"/>
                <w:color w:val="000000" w:themeColor="text1"/>
                <w:kern w:val="0"/>
                <w:sz w:val="16"/>
                <w:szCs w:val="16"/>
                <w:lang w:val="zh-CN"/>
                <w14:textFill>
                  <w14:solidFill>
                    <w14:schemeClr w14:val="tx1"/>
                  </w14:solidFill>
                </w14:textFill>
              </w:rPr>
              <w:t>4.5*10-6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0F03DB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抗热冲击性≥</w:t>
            </w:r>
            <w:r>
              <w:rPr>
                <w:rFonts w:ascii="方正兰亭细黑_GBK" w:eastAsia="方正兰亭细黑_GBK" w:cs="方正兰亭细黑_GBK"/>
                <w:color w:val="000000" w:themeColor="text1"/>
                <w:kern w:val="0"/>
                <w:sz w:val="16"/>
                <w:szCs w:val="16"/>
                <w:lang w:val="zh-CN"/>
                <w14:textFill>
                  <w14:solidFill>
                    <w14:schemeClr w14:val="tx1"/>
                  </w14:solidFill>
                </w14:textFill>
              </w:rPr>
              <w:t>450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w:t>
            </w:r>
          </w:p>
          <w:p w14:paraId="03141A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中值孔径</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2um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，孔隙率</w:t>
            </w:r>
            <w:r>
              <w:rPr>
                <w:rFonts w:ascii="方正兰亭细黑_GBK" w:eastAsia="方正兰亭细黑_GBK" w:cs="方正兰亭细黑_GBK"/>
                <w:color w:val="000000" w:themeColor="text1"/>
                <w:kern w:val="0"/>
                <w:sz w:val="16"/>
                <w:szCs w:val="16"/>
                <w:lang w:val="zh-CN"/>
                <w14:textFill>
                  <w14:solidFill>
                    <w14:schemeClr w14:val="tx1"/>
                  </w14:solidFill>
                </w14:textFill>
              </w:rPr>
              <w:t>40-45%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，吸水率</w:t>
            </w:r>
            <w:r>
              <w:rPr>
                <w:rFonts w:ascii="方正兰亭细黑_GBK" w:eastAsia="方正兰亭细黑_GBK" w:cs="方正兰亭细黑_GBK"/>
                <w:color w:val="000000" w:themeColor="text1"/>
                <w:kern w:val="0"/>
                <w:sz w:val="16"/>
                <w:szCs w:val="16"/>
                <w:lang w:val="zh-CN"/>
                <w14:textFill>
                  <w14:solidFill>
                    <w14:schemeClr w14:val="tx1"/>
                  </w14:solidFill>
                </w14:textFill>
              </w:rPr>
              <w:t>16-20%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715B26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产品目数为</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目，非对称结构；</w:t>
            </w:r>
          </w:p>
          <w:p w14:paraId="584D70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产品壁厚</w:t>
            </w:r>
            <w:r>
              <w:rPr>
                <w:rFonts w:ascii="方正兰亭细黑_GBK" w:eastAsia="方正兰亭细黑_GBK" w:cs="方正兰亭细黑_GBK"/>
                <w:color w:val="000000" w:themeColor="text1"/>
                <w:kern w:val="0"/>
                <w:sz w:val="16"/>
                <w:szCs w:val="16"/>
                <w:lang w:val="zh-CN"/>
                <w14:textFill>
                  <w14:solidFill>
                    <w14:schemeClr w14:val="tx1"/>
                  </w14:solidFill>
                </w14:textFill>
              </w:rPr>
              <w:t>8-10mil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6C81A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6.C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轴抗压强度≥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0.4MPa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2E559C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热传导系数高于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12W/mK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8597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8.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在发动机上使用，</w:t>
            </w:r>
            <w:r>
              <w:rPr>
                <w:rFonts w:ascii="方正兰亭细黑_GBK" w:eastAsia="方正兰亭细黑_GBK" w:cs="方正兰亭细黑_GBK"/>
                <w:color w:val="000000" w:themeColor="text1"/>
                <w:kern w:val="0"/>
                <w:sz w:val="16"/>
                <w:szCs w:val="16"/>
                <w:lang w:val="zh-CN"/>
                <w14:textFill>
                  <w14:solidFill>
                    <w14:schemeClr w14:val="tx1"/>
                  </w14:solidFill>
                </w14:textFill>
              </w:rPr>
              <w:t>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捕集效率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r>
              <w:rPr>
                <w:rFonts w:ascii="方正兰亭细黑_GBK" w:eastAsia="方正兰亭细黑_GBK" w:cs="方正兰亭细黑_GBK"/>
                <w:color w:val="000000" w:themeColor="text1"/>
                <w:kern w:val="0"/>
                <w:sz w:val="16"/>
                <w:szCs w:val="16"/>
                <w:lang w:val="zh-CN"/>
                <w14:textFill>
                  <w14:solidFill>
                    <w14:schemeClr w14:val="tx1"/>
                  </w14:solidFill>
                </w14:textFill>
              </w:rPr>
              <w:t>PN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捕集效率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p>
          <w:p w14:paraId="05D41E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3EA8F9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通过项目研究，开发出</w:t>
            </w:r>
            <w:r>
              <w:rPr>
                <w:rFonts w:ascii="方正兰亭细黑_GBK" w:eastAsia="方正兰亭细黑_GBK" w:cs="方正兰亭细黑_GBK"/>
                <w:color w:val="000000" w:themeColor="text1"/>
                <w:kern w:val="0"/>
                <w:sz w:val="16"/>
                <w:szCs w:val="16"/>
                <w:lang w:val="zh-CN"/>
                <w14:textFill>
                  <w14:solidFill>
                    <w14:schemeClr w14:val="tx1"/>
                  </w14:solidFill>
                </w14:textFill>
              </w:rPr>
              <w:t>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目、壁厚</w:t>
            </w:r>
            <w:r>
              <w:rPr>
                <w:rFonts w:ascii="方正兰亭细黑_GBK" w:eastAsia="方正兰亭细黑_GBK" w:cs="方正兰亭细黑_GBK"/>
                <w:color w:val="000000" w:themeColor="text1"/>
                <w:kern w:val="0"/>
                <w:sz w:val="16"/>
                <w:szCs w:val="16"/>
                <w:lang w:val="zh-CN"/>
                <w14:textFill>
                  <w14:solidFill>
                    <w14:schemeClr w14:val="tx1"/>
                  </w14:solidFill>
                </w14:textFill>
              </w:rPr>
              <w:t>8~10mil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的非对称薄壁碳化硅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载体新产品。其中，载体中值孔径分布在</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2um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范围、热膨胀系数低于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4.5*10-6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、三次抗热冲击性能通过</w:t>
            </w:r>
            <w:r>
              <w:rPr>
                <w:rFonts w:ascii="方正兰亭细黑_GBK" w:eastAsia="方正兰亭细黑_GBK" w:cs="方正兰亭细黑_GBK"/>
                <w:color w:val="000000" w:themeColor="text1"/>
                <w:kern w:val="0"/>
                <w:sz w:val="16"/>
                <w:szCs w:val="16"/>
                <w:lang w:val="zh-CN"/>
                <w14:textFill>
                  <w14:solidFill>
                    <w14:schemeClr w14:val="tx1"/>
                  </w14:solidFill>
                </w14:textFill>
              </w:rPr>
              <w:t>450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℃，同时对</w:t>
            </w:r>
            <w:r>
              <w:rPr>
                <w:rFonts w:ascii="方正兰亭细黑_GBK" w:eastAsia="方正兰亭细黑_GBK" w:cs="方正兰亭细黑_GBK"/>
                <w:color w:val="000000" w:themeColor="text1"/>
                <w:kern w:val="0"/>
                <w:sz w:val="16"/>
                <w:szCs w:val="16"/>
                <w:lang w:val="zh-CN"/>
                <w14:textFill>
                  <w14:solidFill>
                    <w14:schemeClr w14:val="tx1"/>
                  </w14:solidFill>
                </w14:textFill>
              </w:rPr>
              <w:t>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捕集效率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r>
              <w:rPr>
                <w:rFonts w:ascii="方正兰亭细黑_GBK" w:eastAsia="方正兰亭细黑_GBK" w:cs="方正兰亭细黑_GBK"/>
                <w:color w:val="000000" w:themeColor="text1"/>
                <w:kern w:val="0"/>
                <w:sz w:val="16"/>
                <w:szCs w:val="16"/>
                <w:lang w:val="zh-CN"/>
                <w14:textFill>
                  <w14:solidFill>
                    <w14:schemeClr w14:val="tx1"/>
                  </w14:solidFill>
                </w14:textFill>
              </w:rPr>
              <w:t>PN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捕集效率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以上，各项指标参数达到预期目标；</w:t>
            </w:r>
          </w:p>
          <w:p w14:paraId="7E472A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开发出的薄壁、非对称碳化硅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DPF</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载体在柴油车尾气处理中具有高碳载量、高再生效率、低排气阻力的效果，产品满足国六</w:t>
            </w:r>
            <w:r>
              <w:rPr>
                <w:rFonts w:ascii="方正兰亭细黑_GBK" w:eastAsia="方正兰亭细黑_GBK" w:cs="方正兰亭细黑_GBK"/>
                <w:color w:val="000000" w:themeColor="text1"/>
                <w:kern w:val="0"/>
                <w:sz w:val="16"/>
                <w:szCs w:val="16"/>
                <w:lang w:val="zh-CN"/>
                <w14:textFill>
                  <w14:solidFill>
                    <w14:schemeClr w14:val="tx1"/>
                  </w14:solidFill>
                </w14:textFill>
              </w:rPr>
              <w:t>/T4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柴油车尾气处理要求，各项排放指标达到国家排放要求；</w:t>
            </w:r>
          </w:p>
          <w:p w14:paraId="1B8C8FD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在云南建立碳化硅智能化生产线，实现碳化硅规模化生产，实现零突破；</w:t>
            </w:r>
          </w:p>
          <w:p w14:paraId="39D206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以打外资在该技术领域上的长期垄断局面，突破和解决碳化硅</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DPF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载体产品核心技术中的“卡脖子工程”问题，全面实现该领域核心技术自主化；</w:t>
            </w:r>
          </w:p>
        </w:tc>
      </w:tr>
      <w:tr w14:paraId="0EC6C6C8">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4353F5A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202</w:t>
            </w:r>
          </w:p>
        </w:tc>
        <w:tc>
          <w:tcPr>
            <w:tcW w:w="450" w:type="dxa"/>
            <w:vMerge w:val="restart"/>
            <w:shd w:val="clear" w:color="auto" w:fill="auto"/>
            <w:tcMar>
              <w:top w:w="85" w:type="dxa"/>
              <w:left w:w="28" w:type="dxa"/>
              <w:bottom w:w="85" w:type="dxa"/>
              <w:right w:w="28" w:type="dxa"/>
            </w:tcMar>
            <w:vAlign w:val="center"/>
          </w:tcPr>
          <w:p w14:paraId="758DDB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陕西省</w:t>
            </w:r>
          </w:p>
        </w:tc>
        <w:tc>
          <w:tcPr>
            <w:tcW w:w="910" w:type="dxa"/>
            <w:shd w:val="clear" w:color="auto" w:fill="auto"/>
            <w:tcMar>
              <w:top w:w="85" w:type="dxa"/>
              <w:left w:w="28" w:type="dxa"/>
              <w:bottom w:w="85" w:type="dxa"/>
              <w:right w:w="28" w:type="dxa"/>
            </w:tcMar>
            <w:vAlign w:val="center"/>
          </w:tcPr>
          <w:p w14:paraId="7D0E9A7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陕西宏远航空锻造有限责任公司</w:t>
            </w:r>
          </w:p>
        </w:tc>
        <w:tc>
          <w:tcPr>
            <w:tcW w:w="726" w:type="dxa"/>
            <w:shd w:val="clear" w:color="auto" w:fill="auto"/>
            <w:tcMar>
              <w:top w:w="85" w:type="dxa"/>
              <w:left w:w="28" w:type="dxa"/>
              <w:bottom w:w="85" w:type="dxa"/>
              <w:right w:w="28" w:type="dxa"/>
            </w:tcMar>
            <w:vAlign w:val="center"/>
          </w:tcPr>
          <w:p w14:paraId="2B7B141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6F5EAA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面向航空领域的锻造、热处理工艺仿真软件及数据库系统研发</w:t>
            </w:r>
          </w:p>
        </w:tc>
        <w:tc>
          <w:tcPr>
            <w:tcW w:w="714" w:type="dxa"/>
            <w:shd w:val="clear" w:color="auto" w:fill="auto"/>
            <w:tcMar>
              <w:top w:w="85" w:type="dxa"/>
              <w:left w:w="28" w:type="dxa"/>
              <w:bottom w:w="85" w:type="dxa"/>
              <w:right w:w="28" w:type="dxa"/>
            </w:tcMar>
            <w:vAlign w:val="center"/>
          </w:tcPr>
          <w:p w14:paraId="590A34F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2F2B29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B03E53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需求内容：面向航空的精密锻造工艺仿真及数据库系统一体化软件平台</w:t>
            </w:r>
          </w:p>
          <w:p w14:paraId="3D43C3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C119C7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软件具备前处理、数值求解、后处理等一体化仿真能力和新功能快速拓展能力；</w:t>
            </w:r>
          </w:p>
          <w:p w14:paraId="73766E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软件与国外商用软件（</w:t>
            </w:r>
            <w:r>
              <w:rPr>
                <w:rFonts w:ascii="方正兰亭细黑_GBK" w:eastAsia="方正兰亭细黑_GBK" w:cs="方正兰亭细黑_GBK"/>
                <w:color w:val="000000" w:themeColor="text1"/>
                <w:kern w:val="0"/>
                <w:sz w:val="16"/>
                <w:szCs w:val="16"/>
                <w:lang w:val="zh-CN"/>
                <w14:textFill>
                  <w14:solidFill>
                    <w14:schemeClr w14:val="tx1"/>
                  </w14:solidFill>
                </w14:textFill>
              </w:rPr>
              <w:t>Deform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Simufact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）对标，计算结果偏差不超过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C6954C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研究确认航空高温合金、钛合金等常用材料数据参数，并开发材料数据库</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套；</w:t>
            </w:r>
          </w:p>
          <w:p w14:paraId="2C74CDA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完成数据库架构设计，包括常用航空材料属性数据、热处理及锻造工艺数据；完成</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以上数据的入库融合。</w:t>
            </w:r>
          </w:p>
          <w:p w14:paraId="1F3F19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1DB78D9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打破锻造生产及研制过程软件长期依赖国外的现状，实现自主锻造工艺仿真软件的零突破；</w:t>
            </w:r>
          </w:p>
          <w:p w14:paraId="25B2D7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改善锻造及热处理相关研发数据无法精准获取，实验与仿真脱节的问题，实现“经验</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试错法”研制模式向高效、精准、智能研制模式的快速升级；</w:t>
            </w:r>
          </w:p>
          <w:p w14:paraId="4F0FE2C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所形成的</w:t>
            </w:r>
            <w:r>
              <w:rPr>
                <w:rFonts w:ascii="方正兰亭细黑_GBK" w:eastAsia="方正兰亭细黑_GBK" w:cs="方正兰亭细黑_GBK"/>
                <w:color w:val="000000" w:themeColor="text1"/>
                <w:kern w:val="0"/>
                <w:sz w:val="16"/>
                <w:szCs w:val="16"/>
                <w:lang w:val="zh-CN"/>
                <w14:textFill>
                  <w14:solidFill>
                    <w14:schemeClr w14:val="tx1"/>
                  </w14:solidFill>
                </w14:textFill>
              </w:rPr>
              <w:t>CAE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软件在不少于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类精密锻造工艺中进行验证和应用。</w:t>
            </w:r>
          </w:p>
          <w:p w14:paraId="6DBEBC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325A3B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278E2E3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5A02F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203</w:t>
            </w:r>
          </w:p>
        </w:tc>
        <w:tc>
          <w:tcPr>
            <w:tcW w:w="450" w:type="dxa"/>
            <w:vMerge w:val="continue"/>
            <w:shd w:val="clear" w:color="auto" w:fill="auto"/>
            <w:tcMar>
              <w:top w:w="85" w:type="dxa"/>
              <w:left w:w="28" w:type="dxa"/>
              <w:bottom w:w="85" w:type="dxa"/>
              <w:right w:w="28" w:type="dxa"/>
            </w:tcMar>
            <w:vAlign w:val="center"/>
          </w:tcPr>
          <w:p w14:paraId="60ADFB0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6B1AC06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中航创世机器人（西安）有限公司</w:t>
            </w:r>
          </w:p>
        </w:tc>
        <w:tc>
          <w:tcPr>
            <w:tcW w:w="726" w:type="dxa"/>
            <w:shd w:val="clear" w:color="auto" w:fill="auto"/>
            <w:tcMar>
              <w:top w:w="85" w:type="dxa"/>
              <w:left w:w="28" w:type="dxa"/>
              <w:bottom w:w="85" w:type="dxa"/>
              <w:right w:w="28" w:type="dxa"/>
            </w:tcMar>
            <w:vAlign w:val="center"/>
          </w:tcPr>
          <w:p w14:paraId="6AC4E34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3511FC7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14" w:type="dxa"/>
            <w:shd w:val="clear" w:color="auto" w:fill="auto"/>
            <w:tcMar>
              <w:top w:w="85" w:type="dxa"/>
              <w:left w:w="28" w:type="dxa"/>
              <w:bottom w:w="85" w:type="dxa"/>
              <w:right w:w="28" w:type="dxa"/>
            </w:tcMar>
            <w:vAlign w:val="center"/>
          </w:tcPr>
          <w:p w14:paraId="0D0580D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FB8857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64E7E5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需求内容：研制一种</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辅助激光原位投影的术中实时导航系统</w:t>
            </w:r>
          </w:p>
          <w:p w14:paraId="3916823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D062C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能够在体外对乳腺淋巴脉管等组织进行实时识别，图像分辨率不低于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1080P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，帧率不低于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帧；</w:t>
            </w:r>
          </w:p>
          <w:p w14:paraId="05B63F2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能够将乳腺淋巴脉管等组织投影至皮肤表面，投影误差＜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，检测深度≥</w:t>
            </w:r>
            <w:r>
              <w:rPr>
                <w:rFonts w:ascii="方正兰亭细黑_GBK" w:eastAsia="方正兰亭细黑_GBK" w:cs="方正兰亭细黑_GBK"/>
                <w:color w:val="000000" w:themeColor="text1"/>
                <w:kern w:val="0"/>
                <w:sz w:val="16"/>
                <w:szCs w:val="16"/>
                <w:lang w:val="zh-CN"/>
                <w14:textFill>
                  <w14:solidFill>
                    <w14:schemeClr w14:val="tx1"/>
                  </w14:solidFill>
                </w14:textFill>
              </w:rPr>
              <w:t>10mm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，检测灵敏度达到纳摩尔级；</w:t>
            </w:r>
          </w:p>
          <w:p w14:paraId="1FC5BF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光源照射面积≥</w:t>
            </w:r>
            <w:r>
              <w:rPr>
                <w:rFonts w:ascii="方正兰亭细黑_GBK" w:eastAsia="方正兰亭细黑_GBK" w:cs="方正兰亭细黑_GBK"/>
                <w:color w:val="000000" w:themeColor="text1"/>
                <w:kern w:val="0"/>
                <w:sz w:val="16"/>
                <w:szCs w:val="16"/>
                <w:lang w:val="zh-CN"/>
                <w14:textFill>
                  <w14:solidFill>
                    <w14:schemeClr w14:val="tx1"/>
                  </w14:solidFill>
                </w14:textFill>
              </w:rPr>
              <w:t>15*15cm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，均匀性≥</w:t>
            </w:r>
            <w:r>
              <w:rPr>
                <w:rFonts w:ascii="方正兰亭细黑_GBK" w:eastAsia="方正兰亭细黑_GBK" w:cs="方正兰亭细黑_GBK"/>
                <w:color w:val="000000" w:themeColor="text1"/>
                <w:kern w:val="0"/>
                <w:sz w:val="16"/>
                <w:szCs w:val="16"/>
                <w:lang w:val="zh-CN"/>
                <w14:textFill>
                  <w14:solidFill>
                    <w14:schemeClr w14:val="tx1"/>
                  </w14:solidFill>
                </w14:textFill>
              </w:rPr>
              <w:t>0.6</w:t>
            </w:r>
          </w:p>
          <w:p w14:paraId="03BBE1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需达到效果：导航系统能够在体外快速实时识别乳腺淋巴脉管等组织，并将其投射到体表，软件质量要求应满足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GB/T25000.51-2016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要求；电磁兼容性要求应满足</w:t>
            </w:r>
            <w:r>
              <w:rPr>
                <w:rFonts w:ascii="方正兰亭细黑_GBK" w:eastAsia="方正兰亭细黑_GBK" w:cs="方正兰亭细黑_GBK"/>
                <w:color w:val="000000" w:themeColor="text1"/>
                <w:kern w:val="0"/>
                <w:sz w:val="16"/>
                <w:szCs w:val="16"/>
                <w:lang w:val="zh-CN"/>
                <w14:textFill>
                  <w14:solidFill>
                    <w14:schemeClr w14:val="tx1"/>
                  </w14:solidFill>
                </w14:textFill>
              </w:rPr>
              <w:t>YY9706.102-2021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的要求</w:t>
            </w:r>
          </w:p>
          <w:p w14:paraId="7B9D09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081869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50236D6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42AB8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204</w:t>
            </w:r>
          </w:p>
        </w:tc>
        <w:tc>
          <w:tcPr>
            <w:tcW w:w="450" w:type="dxa"/>
            <w:vMerge w:val="restart"/>
            <w:shd w:val="clear" w:color="auto" w:fill="auto"/>
            <w:tcMar>
              <w:top w:w="85" w:type="dxa"/>
              <w:left w:w="28" w:type="dxa"/>
              <w:bottom w:w="85" w:type="dxa"/>
              <w:right w:w="28" w:type="dxa"/>
            </w:tcMar>
            <w:vAlign w:val="center"/>
          </w:tcPr>
          <w:p w14:paraId="51D9EE0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甘肃省</w:t>
            </w:r>
          </w:p>
        </w:tc>
        <w:tc>
          <w:tcPr>
            <w:tcW w:w="910" w:type="dxa"/>
            <w:shd w:val="clear" w:color="auto" w:fill="auto"/>
            <w:tcMar>
              <w:top w:w="85" w:type="dxa"/>
              <w:left w:w="28" w:type="dxa"/>
              <w:bottom w:w="85" w:type="dxa"/>
              <w:right w:w="28" w:type="dxa"/>
            </w:tcMar>
            <w:vAlign w:val="center"/>
          </w:tcPr>
          <w:p w14:paraId="1EEEDEB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天水长城开关厂集团有限公司</w:t>
            </w:r>
          </w:p>
        </w:tc>
        <w:tc>
          <w:tcPr>
            <w:tcW w:w="726" w:type="dxa"/>
            <w:shd w:val="clear" w:color="auto" w:fill="auto"/>
            <w:tcMar>
              <w:top w:w="85" w:type="dxa"/>
              <w:left w:w="28" w:type="dxa"/>
              <w:bottom w:w="85" w:type="dxa"/>
              <w:right w:w="28" w:type="dxa"/>
            </w:tcMar>
            <w:vAlign w:val="center"/>
          </w:tcPr>
          <w:p w14:paraId="2BD945C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0E3433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直流开关设备技术研究</w:t>
            </w:r>
          </w:p>
        </w:tc>
        <w:tc>
          <w:tcPr>
            <w:tcW w:w="714" w:type="dxa"/>
            <w:shd w:val="clear" w:color="auto" w:fill="auto"/>
            <w:tcMar>
              <w:top w:w="85" w:type="dxa"/>
              <w:left w:w="28" w:type="dxa"/>
              <w:bottom w:w="85" w:type="dxa"/>
              <w:right w:w="28" w:type="dxa"/>
            </w:tcMar>
            <w:vAlign w:val="center"/>
          </w:tcPr>
          <w:p w14:paraId="2CCBAA3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合作研发</w:t>
            </w:r>
          </w:p>
        </w:tc>
        <w:tc>
          <w:tcPr>
            <w:tcW w:w="788" w:type="dxa"/>
            <w:shd w:val="clear" w:color="auto" w:fill="auto"/>
            <w:tcMar>
              <w:top w:w="85" w:type="dxa"/>
              <w:left w:w="28" w:type="dxa"/>
              <w:bottom w:w="85" w:type="dxa"/>
              <w:right w:w="28" w:type="dxa"/>
            </w:tcMar>
            <w:vAlign w:val="center"/>
          </w:tcPr>
          <w:p w14:paraId="229A8FD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E566C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需求内容：围绕公司直流开关设备技术研究和产品研发中的中压直流断路器关键技术问题进行联合攻关，主要围绕混合式直流断路器（</w:t>
            </w:r>
            <w:r>
              <w:rPr>
                <w:rFonts w:ascii="方正兰亭细黑_GBK" w:eastAsia="方正兰亭细黑_GBK" w:cs="方正兰亭细黑_GBK"/>
                <w:color w:val="000000" w:themeColor="text1"/>
                <w:kern w:val="0"/>
                <w:sz w:val="16"/>
                <w:szCs w:val="16"/>
                <w:lang w:val="zh-CN"/>
                <w14:textFill>
                  <w14:solidFill>
                    <w14:schemeClr w14:val="tx1"/>
                  </w14:solidFill>
                </w14:textFill>
              </w:rPr>
              <w:t>HCB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电力电子器件电路拓扑结构、开关器件串联均压、并联均流、同步驱动以及降低损耗等技术进行重点突破。主要提升混合式直流断路器的可靠性及动作响应快速性，并结合其运行动作数据，提升断路器的智能化水平。</w:t>
            </w:r>
          </w:p>
          <w:p w14:paraId="2FE354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33033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拟采取的合作方式：合作研发</w:t>
            </w:r>
          </w:p>
        </w:tc>
      </w:tr>
      <w:tr w14:paraId="1F6574F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DBA384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205</w:t>
            </w:r>
          </w:p>
        </w:tc>
        <w:tc>
          <w:tcPr>
            <w:tcW w:w="450" w:type="dxa"/>
            <w:vMerge w:val="continue"/>
            <w:shd w:val="clear" w:color="auto" w:fill="auto"/>
            <w:vAlign w:val="center"/>
          </w:tcPr>
          <w:p w14:paraId="04959276">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4D45B21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甘肃东兴嘉宇新材料有限公司</w:t>
            </w:r>
          </w:p>
        </w:tc>
        <w:tc>
          <w:tcPr>
            <w:tcW w:w="726" w:type="dxa"/>
            <w:shd w:val="clear" w:color="auto" w:fill="auto"/>
            <w:tcMar>
              <w:top w:w="85" w:type="dxa"/>
              <w:left w:w="28" w:type="dxa"/>
              <w:bottom w:w="85" w:type="dxa"/>
              <w:right w:w="28" w:type="dxa"/>
            </w:tcMar>
            <w:vAlign w:val="center"/>
          </w:tcPr>
          <w:p w14:paraId="1DD97B7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6DA3D7A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铝合金铸轧用铜辊套国产</w:t>
            </w:r>
          </w:p>
        </w:tc>
        <w:tc>
          <w:tcPr>
            <w:tcW w:w="714" w:type="dxa"/>
            <w:shd w:val="clear" w:color="auto" w:fill="auto"/>
            <w:tcMar>
              <w:top w:w="85" w:type="dxa"/>
              <w:left w:w="28" w:type="dxa"/>
              <w:bottom w:w="85" w:type="dxa"/>
              <w:right w:w="28" w:type="dxa"/>
            </w:tcMar>
            <w:vAlign w:val="center"/>
          </w:tcPr>
          <w:p w14:paraId="1416BA9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合作研发</w:t>
            </w:r>
          </w:p>
        </w:tc>
        <w:tc>
          <w:tcPr>
            <w:tcW w:w="788" w:type="dxa"/>
            <w:shd w:val="clear" w:color="auto" w:fill="auto"/>
            <w:tcMar>
              <w:top w:w="85" w:type="dxa"/>
              <w:left w:w="28" w:type="dxa"/>
              <w:bottom w:w="85" w:type="dxa"/>
              <w:right w:w="28" w:type="dxa"/>
            </w:tcMar>
            <w:vAlign w:val="center"/>
          </w:tcPr>
          <w:p w14:paraId="5089CAB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EDF13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需求内容：自主化研发推广低成本、高性能铝合金铸轧用铜辊套。</w:t>
            </w:r>
          </w:p>
          <w:p w14:paraId="61CD1FA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参数要求：热导率≥</w:t>
            </w:r>
            <w:r>
              <w:rPr>
                <w:rFonts w:ascii="方正兰亭细黑_GBK" w:eastAsia="方正兰亭细黑_GBK" w:cs="方正兰亭细黑_GBK"/>
                <w:color w:val="000000" w:themeColor="text1"/>
                <w:kern w:val="0"/>
                <w:sz w:val="16"/>
                <w:szCs w:val="16"/>
                <w:lang w:val="zh-CN"/>
                <w14:textFill>
                  <w14:solidFill>
                    <w14:schemeClr w14:val="tx1"/>
                  </w14:solidFill>
                </w14:textFill>
              </w:rPr>
              <w:t>240W/m.k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，硬度</w:t>
            </w:r>
            <w:r>
              <w:rPr>
                <w:rFonts w:ascii="方正兰亭细黑_GBK" w:eastAsia="方正兰亭细黑_GBK" w:cs="方正兰亭细黑_GBK"/>
                <w:color w:val="000000" w:themeColor="text1"/>
                <w:kern w:val="0"/>
                <w:sz w:val="16"/>
                <w:szCs w:val="16"/>
                <w:lang w:val="zh-CN"/>
                <w14:textFill>
                  <w14:solidFill>
                    <w14:schemeClr w14:val="tx1"/>
                  </w14:solidFill>
                </w14:textFill>
              </w:rPr>
              <w:t>160-200HB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，抗拉强度（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490MPa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E1F0B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需达到效果：铜辊套单次车磨后铸轧生产周期大于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w:t>
            </w:r>
          </w:p>
          <w:p w14:paraId="43C5C4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C5EB9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拟采取的合作方式：合作研发</w:t>
            </w:r>
          </w:p>
        </w:tc>
      </w:tr>
      <w:tr w14:paraId="557CB5A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6175" w:hRule="atLeast"/>
        </w:trPr>
        <w:tc>
          <w:tcPr>
            <w:tcW w:w="449" w:type="dxa"/>
            <w:shd w:val="clear" w:color="auto" w:fill="auto"/>
            <w:tcMar>
              <w:top w:w="85" w:type="dxa"/>
              <w:left w:w="28" w:type="dxa"/>
              <w:bottom w:w="85" w:type="dxa"/>
              <w:right w:w="28" w:type="dxa"/>
            </w:tcMar>
            <w:vAlign w:val="center"/>
          </w:tcPr>
          <w:p w14:paraId="4D1765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206</w:t>
            </w:r>
          </w:p>
        </w:tc>
        <w:tc>
          <w:tcPr>
            <w:tcW w:w="450" w:type="dxa"/>
            <w:vMerge w:val="continue"/>
            <w:shd w:val="clear" w:color="auto" w:fill="auto"/>
            <w:vAlign w:val="center"/>
          </w:tcPr>
          <w:p w14:paraId="3CB1D3F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AD0F3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华邦建投集团有限公司</w:t>
            </w:r>
          </w:p>
        </w:tc>
        <w:tc>
          <w:tcPr>
            <w:tcW w:w="726" w:type="dxa"/>
            <w:shd w:val="clear" w:color="auto" w:fill="auto"/>
            <w:tcMar>
              <w:top w:w="85" w:type="dxa"/>
              <w:left w:w="28" w:type="dxa"/>
              <w:bottom w:w="85" w:type="dxa"/>
              <w:right w:w="28" w:type="dxa"/>
            </w:tcMar>
            <w:vAlign w:val="center"/>
          </w:tcPr>
          <w:p w14:paraId="2C4B9F5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17DECE2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高承载力聚氨酯板式支座产品研发项目</w:t>
            </w:r>
          </w:p>
        </w:tc>
        <w:tc>
          <w:tcPr>
            <w:tcW w:w="714" w:type="dxa"/>
            <w:shd w:val="clear" w:color="auto" w:fill="auto"/>
            <w:tcMar>
              <w:top w:w="85" w:type="dxa"/>
              <w:left w:w="28" w:type="dxa"/>
              <w:bottom w:w="85" w:type="dxa"/>
              <w:right w:w="28" w:type="dxa"/>
            </w:tcMar>
            <w:vAlign w:val="center"/>
          </w:tcPr>
          <w:p w14:paraId="10C92E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04BDB75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C9D9D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32111D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通过开发具有高硬度、高阻尼、高摩擦的聚氨酯新型聚合物，研发具有高承载能力、高阻尼耗散地震能力和高摩擦抗滑移的聚氨酯高承载力板式隔震支座产品；</w:t>
            </w:r>
          </w:p>
          <w:p w14:paraId="7551CC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通过对聚氨酯聚合物的成型工艺研究，完成以下几个方面的研究</w:t>
            </w:r>
          </w:p>
          <w:p w14:paraId="3A953C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）聚氨酯高承载力板式隔震支座的竖向承载能力和竖向变形研究；</w:t>
            </w:r>
          </w:p>
          <w:p w14:paraId="3D6DFD4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）在聚氨酯高承载力板式隔震支座的高摩擦力作用下，支座可以产生</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的应变能力研究；</w:t>
            </w:r>
          </w:p>
          <w:p w14:paraId="3A792B4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年耐老化性能研究；</w:t>
            </w:r>
          </w:p>
          <w:p w14:paraId="52B72E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聚氨酯高承载力板式隔震支座的耐水性能和水平疲劳性能研究；</w:t>
            </w:r>
          </w:p>
          <w:p w14:paraId="1788EE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）在不同温度与压力条件下聚氨酯高承载力板式支座的耐久性能进行研究（研究包括老化、疲劳、耐水、徐变相关稳定性能）</w:t>
            </w:r>
          </w:p>
          <w:p w14:paraId="07EEBA5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）聚氨酯高承载力板式支座在实际大桥实际应用的基本力学性能和抗震性能研究来设计和改进聚氨酯支座减隔震技术，最终实现聚氨酯支座实际运用的减隔震性能要求。</w:t>
            </w:r>
          </w:p>
          <w:p w14:paraId="7474465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）经济性对比，由于具备高摩擦性能不需要上下连接板，对比目前常用的水平分散性支座、球型支座和盆式支座，经济性能有很大的提高。</w:t>
            </w:r>
          </w:p>
          <w:p w14:paraId="019B95C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6EE929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支座设计承载力：</w:t>
            </w:r>
            <w:r>
              <w:rPr>
                <w:rFonts w:ascii="方正兰亭细黑_GBK" w:eastAsia="方正兰亭细黑_GBK" w:cs="方正兰亭细黑_GBK"/>
                <w:color w:val="000000" w:themeColor="text1"/>
                <w:kern w:val="0"/>
                <w:sz w:val="16"/>
                <w:szCs w:val="16"/>
                <w:lang w:val="zh-CN"/>
                <w14:textFill>
                  <w14:solidFill>
                    <w14:schemeClr w14:val="tx1"/>
                  </w14:solidFill>
                </w14:textFill>
              </w:rPr>
              <w:t>20-25MPa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，极限压应力≥</w:t>
            </w:r>
            <w:r>
              <w:rPr>
                <w:rFonts w:ascii="方正兰亭细黑_GBK" w:eastAsia="方正兰亭细黑_GBK" w:cs="方正兰亭细黑_GBK"/>
                <w:color w:val="000000" w:themeColor="text1"/>
                <w:kern w:val="0"/>
                <w:sz w:val="16"/>
                <w:szCs w:val="16"/>
                <w:lang w:val="zh-CN"/>
                <w14:textFill>
                  <w14:solidFill>
                    <w14:schemeClr w14:val="tx1"/>
                  </w14:solidFill>
                </w14:textFill>
              </w:rPr>
              <w:t>140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21B2AF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支座摩擦系数在</w:t>
            </w:r>
            <w:r>
              <w:rPr>
                <w:rFonts w:ascii="方正兰亭细黑_GBK" w:eastAsia="方正兰亭细黑_GBK" w:cs="方正兰亭细黑_GBK"/>
                <w:color w:val="000000" w:themeColor="text1"/>
                <w:kern w:val="0"/>
                <w:sz w:val="16"/>
                <w:szCs w:val="16"/>
                <w:lang w:val="zh-CN"/>
                <w14:textFill>
                  <w14:solidFill>
                    <w14:schemeClr w14:val="tx1"/>
                  </w14:solidFill>
                </w14:textFill>
              </w:rPr>
              <w:t>0.25-0.3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之间；</w:t>
            </w:r>
          </w:p>
          <w:p w14:paraId="73143D8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支座剪切模量为</w:t>
            </w:r>
            <w:r>
              <w:rPr>
                <w:rFonts w:ascii="方正兰亭细黑_GBK" w:eastAsia="方正兰亭细黑_GBK" w:cs="方正兰亭细黑_GBK"/>
                <w:color w:val="000000" w:themeColor="text1"/>
                <w:kern w:val="0"/>
                <w:sz w:val="16"/>
                <w:szCs w:val="16"/>
                <w:lang w:val="zh-CN"/>
                <w14:textFill>
                  <w14:solidFill>
                    <w14:schemeClr w14:val="tx1"/>
                  </w14:solidFill>
                </w14:textFill>
              </w:rPr>
              <w:t>1.5-2.0MPa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A2508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热老化年限：</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122B3F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耐水性能试验：常温半年以上。</w:t>
            </w:r>
          </w:p>
          <w:p w14:paraId="4D4CF4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0D8ADF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技术目标：</w:t>
            </w:r>
          </w:p>
          <w:p w14:paraId="5324678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形成全套的聚氨酯高承载力板式支座的技术参数、相关标准以及工程应用说明。</w:t>
            </w:r>
          </w:p>
          <w:p w14:paraId="60281AF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社会经济效益：</w:t>
            </w:r>
          </w:p>
          <w:p w14:paraId="277E52A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能够有效解决目前桥梁橡胶支座竖向承载力不高的问题，降低大桥、特大桥施工难度及工程造价。</w:t>
            </w:r>
          </w:p>
          <w:p w14:paraId="0DD484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r>
      <w:tr w14:paraId="22168959">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02642A7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207</w:t>
            </w:r>
          </w:p>
        </w:tc>
        <w:tc>
          <w:tcPr>
            <w:tcW w:w="450" w:type="dxa"/>
            <w:vMerge w:val="restart"/>
            <w:shd w:val="clear" w:color="auto" w:fill="auto"/>
            <w:tcMar>
              <w:top w:w="170" w:type="dxa"/>
              <w:left w:w="28" w:type="dxa"/>
              <w:bottom w:w="170" w:type="dxa"/>
              <w:right w:w="28" w:type="dxa"/>
            </w:tcMar>
            <w:vAlign w:val="center"/>
          </w:tcPr>
          <w:p w14:paraId="27489B2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宁夏回族自治区</w:t>
            </w:r>
          </w:p>
        </w:tc>
        <w:tc>
          <w:tcPr>
            <w:tcW w:w="910" w:type="dxa"/>
            <w:shd w:val="clear" w:color="auto" w:fill="auto"/>
            <w:tcMar>
              <w:top w:w="170" w:type="dxa"/>
              <w:left w:w="28" w:type="dxa"/>
              <w:bottom w:w="170" w:type="dxa"/>
              <w:right w:w="28" w:type="dxa"/>
            </w:tcMar>
            <w:vAlign w:val="center"/>
          </w:tcPr>
          <w:p w14:paraId="7657AA9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国能宁夏大坝发电有限责任公司</w:t>
            </w:r>
          </w:p>
        </w:tc>
        <w:tc>
          <w:tcPr>
            <w:tcW w:w="726" w:type="dxa"/>
            <w:shd w:val="clear" w:color="auto" w:fill="auto"/>
            <w:tcMar>
              <w:top w:w="170" w:type="dxa"/>
              <w:left w:w="28" w:type="dxa"/>
              <w:bottom w:w="170" w:type="dxa"/>
              <w:right w:w="28" w:type="dxa"/>
            </w:tcMar>
            <w:vAlign w:val="center"/>
          </w:tcPr>
          <w:p w14:paraId="3EF0CCD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70" w:type="dxa"/>
              <w:left w:w="28" w:type="dxa"/>
              <w:bottom w:w="170" w:type="dxa"/>
              <w:right w:w="28" w:type="dxa"/>
            </w:tcMar>
            <w:vAlign w:val="center"/>
          </w:tcPr>
          <w:p w14:paraId="0F34CE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光热</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熔盐储能项目改造</w:t>
            </w:r>
          </w:p>
        </w:tc>
        <w:tc>
          <w:tcPr>
            <w:tcW w:w="714" w:type="dxa"/>
            <w:shd w:val="clear" w:color="auto" w:fill="auto"/>
            <w:tcMar>
              <w:top w:w="170" w:type="dxa"/>
              <w:left w:w="28" w:type="dxa"/>
              <w:bottom w:w="170" w:type="dxa"/>
              <w:right w:w="28" w:type="dxa"/>
            </w:tcMar>
            <w:vAlign w:val="center"/>
          </w:tcPr>
          <w:p w14:paraId="6E5C111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170" w:type="dxa"/>
              <w:left w:w="28" w:type="dxa"/>
              <w:bottom w:w="170" w:type="dxa"/>
              <w:right w:w="28" w:type="dxa"/>
            </w:tcMar>
            <w:vAlign w:val="center"/>
          </w:tcPr>
          <w:p w14:paraId="2FB9BA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487B01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需求内容：拟建设一套熔盐光热系统、电热熔盐储能装置及熔盐</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蒸汽发生系统，与现有热力系统进行耦合。</w:t>
            </w:r>
          </w:p>
          <w:p w14:paraId="4AC22B2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参数要求：建设一套</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10MW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的熔盐光热系统、</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35MW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的电热熔盐储能装置及</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90MW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的熔盐</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蒸汽发生系统。</w:t>
            </w:r>
          </w:p>
          <w:p w14:paraId="55377E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号机组的灵活性调节，在现有基础上深调</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10%Pe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、最大深调时长</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4h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及顶峰负荷</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9.5%Pe</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、最大顶峰时长</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，打造高灵活性调节机组。</w:t>
            </w:r>
          </w:p>
          <w:p w14:paraId="6D7084B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充分利用厂区土地、优化设计共用熔盐储能装置，建设光热系统用于光煤互补、降低碳排放。</w:t>
            </w:r>
          </w:p>
          <w:p w14:paraId="1C47028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探索熔盐储能装置用于工业供汽的可行性，进一步降低供热能耗，提高大坝电厂清洁供热能力。</w:t>
            </w:r>
          </w:p>
          <w:p w14:paraId="50428D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1B31838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019DA92">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6CE16B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208</w:t>
            </w:r>
          </w:p>
        </w:tc>
        <w:tc>
          <w:tcPr>
            <w:tcW w:w="450" w:type="dxa"/>
            <w:vMerge w:val="continue"/>
            <w:shd w:val="clear" w:color="auto" w:fill="auto"/>
            <w:vAlign w:val="center"/>
          </w:tcPr>
          <w:p w14:paraId="5C08F3F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18F4F39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青铜峡铝业股份有限公司宁东铝业分公司</w:t>
            </w:r>
          </w:p>
        </w:tc>
        <w:tc>
          <w:tcPr>
            <w:tcW w:w="726" w:type="dxa"/>
            <w:shd w:val="clear" w:color="auto" w:fill="auto"/>
            <w:tcMar>
              <w:top w:w="170" w:type="dxa"/>
              <w:left w:w="28" w:type="dxa"/>
              <w:bottom w:w="170" w:type="dxa"/>
              <w:right w:w="28" w:type="dxa"/>
            </w:tcMar>
            <w:vAlign w:val="center"/>
          </w:tcPr>
          <w:p w14:paraId="4B733DD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170" w:type="dxa"/>
              <w:left w:w="28" w:type="dxa"/>
              <w:bottom w:w="170" w:type="dxa"/>
              <w:right w:w="28" w:type="dxa"/>
            </w:tcMar>
            <w:vAlign w:val="center"/>
          </w:tcPr>
          <w:p w14:paraId="5D01DD6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宁东分公司煅后石油焦质量攻关</w:t>
            </w:r>
          </w:p>
        </w:tc>
        <w:tc>
          <w:tcPr>
            <w:tcW w:w="714" w:type="dxa"/>
            <w:shd w:val="clear" w:color="auto" w:fill="auto"/>
            <w:tcMar>
              <w:top w:w="170" w:type="dxa"/>
              <w:left w:w="28" w:type="dxa"/>
              <w:bottom w:w="170" w:type="dxa"/>
              <w:right w:w="28" w:type="dxa"/>
            </w:tcMar>
            <w:vAlign w:val="center"/>
          </w:tcPr>
          <w:p w14:paraId="7B0D752D">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88" w:type="dxa"/>
            <w:shd w:val="clear" w:color="auto" w:fill="auto"/>
            <w:tcMar>
              <w:top w:w="170" w:type="dxa"/>
              <w:left w:w="28" w:type="dxa"/>
              <w:bottom w:w="170" w:type="dxa"/>
              <w:right w:w="28" w:type="dxa"/>
            </w:tcMar>
            <w:vAlign w:val="center"/>
          </w:tcPr>
          <w:p w14:paraId="161D4A38">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389" w:type="dxa"/>
            <w:shd w:val="clear" w:color="auto" w:fill="auto"/>
            <w:tcMar>
              <w:top w:w="170" w:type="dxa"/>
              <w:left w:w="57" w:type="dxa"/>
              <w:bottom w:w="170" w:type="dxa"/>
              <w:right w:w="57" w:type="dxa"/>
            </w:tcMar>
            <w:vAlign w:val="center"/>
          </w:tcPr>
          <w:p w14:paraId="1FD9DE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通过对煅烧工艺进行攻关，降低生石油焦（干基）消耗，在提升总产能的同时，降低原材料消耗，满足国家对环保的要求，符合国家产业政策。采用罐式炉煅烧工艺，对工艺参数设置进行研究，降低生石油焦（干基）消耗，同时提升煅后石油焦的产量，提高煅后石油焦的质量。</w:t>
            </w:r>
          </w:p>
        </w:tc>
      </w:tr>
      <w:tr w14:paraId="1C2301C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199D63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209</w:t>
            </w:r>
          </w:p>
        </w:tc>
        <w:tc>
          <w:tcPr>
            <w:tcW w:w="450" w:type="dxa"/>
            <w:vMerge w:val="restart"/>
            <w:shd w:val="clear" w:color="auto" w:fill="auto"/>
            <w:tcMar>
              <w:top w:w="170" w:type="dxa"/>
              <w:left w:w="28" w:type="dxa"/>
              <w:bottom w:w="170" w:type="dxa"/>
              <w:right w:w="28" w:type="dxa"/>
            </w:tcMar>
            <w:vAlign w:val="center"/>
          </w:tcPr>
          <w:p w14:paraId="2A452D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新疆维吾尔自治区</w:t>
            </w:r>
          </w:p>
        </w:tc>
        <w:tc>
          <w:tcPr>
            <w:tcW w:w="910" w:type="dxa"/>
            <w:shd w:val="clear" w:color="auto" w:fill="auto"/>
            <w:tcMar>
              <w:top w:w="170" w:type="dxa"/>
              <w:left w:w="28" w:type="dxa"/>
              <w:bottom w:w="170" w:type="dxa"/>
              <w:right w:w="28" w:type="dxa"/>
            </w:tcMar>
            <w:vAlign w:val="center"/>
          </w:tcPr>
          <w:p w14:paraId="6D8F245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新疆广汇煤炭清洁炼化有限责任公司</w:t>
            </w:r>
          </w:p>
        </w:tc>
        <w:tc>
          <w:tcPr>
            <w:tcW w:w="726" w:type="dxa"/>
            <w:shd w:val="clear" w:color="auto" w:fill="auto"/>
            <w:tcMar>
              <w:top w:w="170" w:type="dxa"/>
              <w:left w:w="28" w:type="dxa"/>
              <w:bottom w:w="170" w:type="dxa"/>
              <w:right w:w="28" w:type="dxa"/>
            </w:tcMar>
            <w:vAlign w:val="center"/>
          </w:tcPr>
          <w:p w14:paraId="1E6408C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70" w:type="dxa"/>
              <w:left w:w="28" w:type="dxa"/>
              <w:bottom w:w="170" w:type="dxa"/>
              <w:right w:w="28" w:type="dxa"/>
            </w:tcMar>
            <w:vAlign w:val="center"/>
          </w:tcPr>
          <w:p w14:paraId="105F09B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兰炭废水破乳除油除尘研究</w:t>
            </w:r>
          </w:p>
        </w:tc>
        <w:tc>
          <w:tcPr>
            <w:tcW w:w="714" w:type="dxa"/>
            <w:shd w:val="clear" w:color="auto" w:fill="auto"/>
            <w:tcMar>
              <w:top w:w="170" w:type="dxa"/>
              <w:left w:w="28" w:type="dxa"/>
              <w:bottom w:w="170" w:type="dxa"/>
              <w:right w:w="28" w:type="dxa"/>
            </w:tcMar>
            <w:vAlign w:val="center"/>
          </w:tcPr>
          <w:p w14:paraId="6B2B23F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备案制合作开发</w:t>
            </w:r>
            <w:r>
              <w:rPr>
                <w:rFonts w:ascii="方正兰亭细黑_GBK" w:eastAsia="方正兰亭细黑_GBK" w:cs="方正兰亭细黑_GBK"/>
                <w:color w:val="000000" w:themeColor="text1"/>
                <w:spacing w:val="-22"/>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研发模式，装备</w:t>
            </w:r>
            <w:r>
              <w:rPr>
                <w:rFonts w:ascii="方正兰亭细黑_GBK" w:eastAsia="方正兰亭细黑_GBK" w:cs="方正兰亭细黑_GBK"/>
                <w:color w:val="000000" w:themeColor="text1"/>
                <w:spacing w:val="-22"/>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22"/>
                <w:kern w:val="0"/>
                <w:sz w:val="16"/>
                <w:szCs w:val="16"/>
                <w:lang w:val="zh-CN"/>
                <w14:textFill>
                  <w14:solidFill>
                    <w14:schemeClr w14:val="tx1"/>
                  </w14:solidFill>
                </w14:textFill>
              </w:rPr>
              <w:t>技术</w:t>
            </w:r>
          </w:p>
        </w:tc>
        <w:tc>
          <w:tcPr>
            <w:tcW w:w="788" w:type="dxa"/>
            <w:shd w:val="clear" w:color="auto" w:fill="auto"/>
            <w:tcMar>
              <w:top w:w="170" w:type="dxa"/>
              <w:left w:w="28" w:type="dxa"/>
              <w:bottom w:w="170" w:type="dxa"/>
              <w:right w:w="28" w:type="dxa"/>
            </w:tcMar>
            <w:vAlign w:val="center"/>
          </w:tcPr>
          <w:p w14:paraId="4596B2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250627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需求内容：研发出适用于低温干馏生产所使用的干熄焦工艺；</w:t>
            </w:r>
          </w:p>
          <w:p w14:paraId="094339B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参数要求：处理水量</w:t>
            </w:r>
            <w:r>
              <w:rPr>
                <w:rFonts w:ascii="方正兰亭细黑_GBK" w:eastAsia="方正兰亭细黑_GBK" w:cs="方正兰亭细黑_GBK"/>
                <w:color w:val="000000" w:themeColor="text1"/>
                <w:kern w:val="0"/>
                <w:sz w:val="16"/>
                <w:szCs w:val="16"/>
                <w:lang w:val="zh-CN"/>
                <w14:textFill>
                  <w14:solidFill>
                    <w14:schemeClr w14:val="tx1"/>
                  </w14:solidFill>
                </w14:textFill>
              </w:rPr>
              <w:t>450m</w:t>
            </w:r>
            <w:r>
              <w:rPr>
                <w:rFonts w:ascii="方正兰亭细黑_GBK" w:eastAsia="方正兰亭细黑_GBK" w:cs="方正兰亭细黑_GBK"/>
                <w:color w:val="000000" w:themeColor="text1"/>
                <w:kern w:val="0"/>
                <w:sz w:val="16"/>
                <w:szCs w:val="16"/>
                <w:vertAlign w:val="superscript"/>
                <w:lang w:val="zh-CN"/>
                <w14:textFill>
                  <w14:solidFill>
                    <w14:schemeClr w14:val="tx1"/>
                  </w14:solidFill>
                </w14:textFill>
              </w:rPr>
              <w:t>3</w:t>
            </w:r>
            <w:r>
              <w:rPr>
                <w:rFonts w:ascii="方正兰亭细黑_GBK" w:eastAsia="方正兰亭细黑_GBK" w:cs="方正兰亭细黑_GBK"/>
                <w:color w:val="000000" w:themeColor="text1"/>
                <w:kern w:val="0"/>
                <w:sz w:val="16"/>
                <w:szCs w:val="16"/>
                <w:lang w:val="zh-CN"/>
                <w14:textFill>
                  <w14:solidFill>
                    <w14:schemeClr w14:val="tx1"/>
                  </w14:solidFill>
                </w14:textFill>
              </w:rPr>
              <w:t>/h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，水中</w:t>
            </w:r>
            <w:r>
              <w:rPr>
                <w:rFonts w:ascii="方正兰亭细黑_GBK" w:eastAsia="方正兰亭细黑_GBK" w:cs="方正兰亭细黑_GBK"/>
                <w:color w:val="000000" w:themeColor="text1"/>
                <w:kern w:val="0"/>
                <w:sz w:val="16"/>
                <w:szCs w:val="16"/>
                <w:lang w:val="zh-CN"/>
                <w14:textFill>
                  <w14:solidFill>
                    <w14:schemeClr w14:val="tx1"/>
                  </w14:solidFill>
                </w14:textFill>
              </w:rPr>
              <w:t>COD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40000mg/L,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氨氮≤</w:t>
            </w:r>
            <w:r>
              <w:rPr>
                <w:rFonts w:ascii="方正兰亭细黑_GBK" w:eastAsia="方正兰亭细黑_GBK" w:cs="方正兰亭细黑_GBK"/>
                <w:color w:val="000000" w:themeColor="text1"/>
                <w:kern w:val="0"/>
                <w:sz w:val="16"/>
                <w:szCs w:val="16"/>
                <w:lang w:val="zh-CN"/>
                <w14:textFill>
                  <w14:solidFill>
                    <w14:schemeClr w14:val="tx1"/>
                  </w14:solidFill>
                </w14:textFill>
              </w:rPr>
              <w:t>10000mg/L,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总酚≤</w:t>
            </w:r>
            <w:r>
              <w:rPr>
                <w:rFonts w:ascii="方正兰亭细黑_GBK" w:eastAsia="方正兰亭细黑_GBK" w:cs="方正兰亭细黑_GBK"/>
                <w:color w:val="000000" w:themeColor="text1"/>
                <w:kern w:val="0"/>
                <w:sz w:val="16"/>
                <w:szCs w:val="16"/>
                <w:lang w:val="zh-CN"/>
                <w14:textFill>
                  <w14:solidFill>
                    <w14:schemeClr w14:val="tx1"/>
                  </w14:solidFill>
                </w14:textFill>
              </w:rPr>
              <w:t>35000mg/L,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油含量≤</w:t>
            </w:r>
            <w:r>
              <w:rPr>
                <w:rFonts w:ascii="方正兰亭细黑_GBK" w:eastAsia="方正兰亭细黑_GBK" w:cs="方正兰亭细黑_GBK"/>
                <w:color w:val="000000" w:themeColor="text1"/>
                <w:kern w:val="0"/>
                <w:sz w:val="16"/>
                <w:szCs w:val="16"/>
                <w:lang w:val="zh-CN"/>
                <w14:textFill>
                  <w14:solidFill>
                    <w14:schemeClr w14:val="tx1"/>
                  </w14:solidFill>
                </w14:textFill>
              </w:rPr>
              <w:t>4000mg/L,SS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C9B94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需达到效果：处理水量达到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450m</w:t>
            </w:r>
            <w:r>
              <w:rPr>
                <w:rFonts w:ascii="方正兰亭细黑_GBK" w:eastAsia="方正兰亭细黑_GBK" w:cs="方正兰亭细黑_GBK"/>
                <w:color w:val="000000" w:themeColor="text1"/>
                <w:kern w:val="0"/>
                <w:sz w:val="16"/>
                <w:szCs w:val="16"/>
                <w:vertAlign w:val="superscript"/>
                <w:lang w:val="zh-CN"/>
                <w14:textFill>
                  <w14:solidFill>
                    <w14:schemeClr w14:val="tx1"/>
                  </w14:solidFill>
                </w14:textFill>
              </w:rPr>
              <w:t>3</w:t>
            </w:r>
            <w:r>
              <w:rPr>
                <w:rFonts w:ascii="方正兰亭细黑_GBK" w:eastAsia="方正兰亭细黑_GBK" w:cs="方正兰亭细黑_GBK"/>
                <w:color w:val="000000" w:themeColor="text1"/>
                <w:kern w:val="0"/>
                <w:sz w:val="16"/>
                <w:szCs w:val="16"/>
                <w:lang w:val="zh-CN"/>
                <w14:textFill>
                  <w14:solidFill>
                    <w14:schemeClr w14:val="tx1"/>
                  </w14:solidFill>
                </w14:textFill>
              </w:rPr>
              <w:t>/h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以上，出水中油类≤</w:t>
            </w:r>
            <w:r>
              <w:rPr>
                <w:rFonts w:ascii="方正兰亭细黑_GBK" w:eastAsia="方正兰亭细黑_GBK" w:cs="方正兰亭细黑_GBK"/>
                <w:color w:val="000000" w:themeColor="text1"/>
                <w:kern w:val="0"/>
                <w:sz w:val="16"/>
                <w:szCs w:val="16"/>
                <w:lang w:val="zh-CN"/>
                <w14:textFill>
                  <w14:solidFill>
                    <w14:schemeClr w14:val="tx1"/>
                  </w14:solidFill>
                </w14:textFill>
              </w:rPr>
              <w:t>2.5mg/L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COD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，总酚≤</w:t>
            </w:r>
            <w:r>
              <w:rPr>
                <w:rFonts w:ascii="方正兰亭细黑_GBK" w:eastAsia="方正兰亭细黑_GBK" w:cs="方正兰亭细黑_GBK"/>
                <w:color w:val="000000" w:themeColor="text1"/>
                <w:kern w:val="0"/>
                <w:sz w:val="16"/>
                <w:szCs w:val="16"/>
                <w:lang w:val="zh-CN"/>
                <w14:textFill>
                  <w14:solidFill>
                    <w14:schemeClr w14:val="tx1"/>
                  </w14:solidFill>
                </w14:textFill>
              </w:rPr>
              <w:t>200mg/L,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氨氮≤</w:t>
            </w:r>
            <w:r>
              <w:rPr>
                <w:rFonts w:ascii="方正兰亭细黑_GBK" w:eastAsia="方正兰亭细黑_GBK" w:cs="方正兰亭细黑_GBK"/>
                <w:color w:val="000000" w:themeColor="text1"/>
                <w:kern w:val="0"/>
                <w:sz w:val="16"/>
                <w:szCs w:val="16"/>
                <w:lang w:val="zh-CN"/>
                <w14:textFill>
                  <w14:solidFill>
                    <w14:schemeClr w14:val="tx1"/>
                  </w14:solidFill>
                </w14:textFill>
              </w:rPr>
              <w:t>150mg/L</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639427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03884C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拟采取的合作方式：备案制合作开发</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研发模式，装备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w:t>
            </w:r>
          </w:p>
        </w:tc>
      </w:tr>
      <w:tr w14:paraId="3B73BE8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170" w:type="dxa"/>
              <w:left w:w="28" w:type="dxa"/>
              <w:bottom w:w="170" w:type="dxa"/>
              <w:right w:w="28" w:type="dxa"/>
            </w:tcMar>
            <w:vAlign w:val="center"/>
          </w:tcPr>
          <w:p w14:paraId="10F08EB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210</w:t>
            </w:r>
          </w:p>
        </w:tc>
        <w:tc>
          <w:tcPr>
            <w:tcW w:w="450" w:type="dxa"/>
            <w:vMerge w:val="continue"/>
            <w:shd w:val="clear" w:color="auto" w:fill="auto"/>
            <w:vAlign w:val="center"/>
          </w:tcPr>
          <w:p w14:paraId="08722A1A">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170" w:type="dxa"/>
              <w:left w:w="28" w:type="dxa"/>
              <w:bottom w:w="170" w:type="dxa"/>
              <w:right w:w="28" w:type="dxa"/>
            </w:tcMar>
            <w:vAlign w:val="center"/>
          </w:tcPr>
          <w:p w14:paraId="38D3AC9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新疆庆华能源集团有限公司</w:t>
            </w:r>
          </w:p>
        </w:tc>
        <w:tc>
          <w:tcPr>
            <w:tcW w:w="726" w:type="dxa"/>
            <w:shd w:val="clear" w:color="auto" w:fill="auto"/>
            <w:tcMar>
              <w:top w:w="170" w:type="dxa"/>
              <w:left w:w="28" w:type="dxa"/>
              <w:bottom w:w="170" w:type="dxa"/>
              <w:right w:w="28" w:type="dxa"/>
            </w:tcMar>
            <w:vAlign w:val="center"/>
          </w:tcPr>
          <w:p w14:paraId="4503318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170" w:type="dxa"/>
              <w:left w:w="28" w:type="dxa"/>
              <w:bottom w:w="170" w:type="dxa"/>
              <w:right w:w="28" w:type="dxa"/>
            </w:tcMar>
            <w:vAlign w:val="center"/>
          </w:tcPr>
          <w:p w14:paraId="141B9E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自主化甲烷化工艺技术</w:t>
            </w:r>
          </w:p>
        </w:tc>
        <w:tc>
          <w:tcPr>
            <w:tcW w:w="714" w:type="dxa"/>
            <w:shd w:val="clear" w:color="auto" w:fill="auto"/>
            <w:tcMar>
              <w:top w:w="170" w:type="dxa"/>
              <w:left w:w="28" w:type="dxa"/>
              <w:bottom w:w="170" w:type="dxa"/>
              <w:right w:w="28" w:type="dxa"/>
            </w:tcMar>
            <w:vAlign w:val="center"/>
          </w:tcPr>
          <w:p w14:paraId="13E9E20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产学研合作</w:t>
            </w:r>
          </w:p>
        </w:tc>
        <w:tc>
          <w:tcPr>
            <w:tcW w:w="788" w:type="dxa"/>
            <w:shd w:val="clear" w:color="auto" w:fill="auto"/>
            <w:tcMar>
              <w:top w:w="170" w:type="dxa"/>
              <w:left w:w="28" w:type="dxa"/>
              <w:bottom w:w="170" w:type="dxa"/>
              <w:right w:w="28" w:type="dxa"/>
            </w:tcMar>
            <w:vAlign w:val="center"/>
          </w:tcPr>
          <w:p w14:paraId="235F6A3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170" w:type="dxa"/>
              <w:left w:w="57" w:type="dxa"/>
              <w:bottom w:w="170" w:type="dxa"/>
              <w:right w:w="57" w:type="dxa"/>
            </w:tcMar>
            <w:vAlign w:val="center"/>
          </w:tcPr>
          <w:p w14:paraId="548410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需求内容：开发具有自主知识产权的自主化甲烷化工艺技术，在新疆庆华能源集团有限公司煤制气天然气项目中应用。</w:t>
            </w:r>
          </w:p>
          <w:p w14:paraId="6126778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参数要求：系统压力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4.0Mpa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，单套产能</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w:t>
            </w:r>
            <w:r>
              <w:rPr>
                <w:rFonts w:ascii="方正兰亭细黑_GBK" w:eastAsia="方正兰亭细黑_GBK" w:cs="方正兰亭细黑_GBK"/>
                <w:color w:val="000000" w:themeColor="text1"/>
                <w:kern w:val="0"/>
                <w:sz w:val="16"/>
                <w:szCs w:val="16"/>
                <w:lang w:val="zh-CN"/>
                <w14:textFill>
                  <w14:solidFill>
                    <w14:schemeClr w14:val="tx1"/>
                  </w14:solidFill>
                </w14:textFill>
              </w:rPr>
              <w:t>Nm3/a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，使用具有自主知识产权的甲烷化催化剂；</w:t>
            </w:r>
          </w:p>
          <w:p w14:paraId="6C8A67F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需达到效果：具备国外一线品牌的甲烷化工艺。</w:t>
            </w:r>
          </w:p>
          <w:p w14:paraId="210F345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r>
      <w:tr w14:paraId="100A070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BCC9C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211</w:t>
            </w:r>
          </w:p>
        </w:tc>
        <w:tc>
          <w:tcPr>
            <w:tcW w:w="450" w:type="dxa"/>
            <w:shd w:val="clear" w:color="auto" w:fill="auto"/>
            <w:tcMar>
              <w:top w:w="85" w:type="dxa"/>
              <w:left w:w="28" w:type="dxa"/>
              <w:bottom w:w="85" w:type="dxa"/>
              <w:right w:w="28" w:type="dxa"/>
            </w:tcMar>
            <w:vAlign w:val="center"/>
          </w:tcPr>
          <w:p w14:paraId="170093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宁波市</w:t>
            </w:r>
          </w:p>
        </w:tc>
        <w:tc>
          <w:tcPr>
            <w:tcW w:w="910" w:type="dxa"/>
            <w:shd w:val="clear" w:color="auto" w:fill="auto"/>
            <w:tcMar>
              <w:top w:w="85" w:type="dxa"/>
              <w:left w:w="28" w:type="dxa"/>
              <w:bottom w:w="85" w:type="dxa"/>
              <w:right w:w="28" w:type="dxa"/>
            </w:tcMar>
            <w:vAlign w:val="center"/>
          </w:tcPr>
          <w:p w14:paraId="366E1D5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阿能集团有限公司</w:t>
            </w:r>
          </w:p>
        </w:tc>
        <w:tc>
          <w:tcPr>
            <w:tcW w:w="726" w:type="dxa"/>
            <w:shd w:val="clear" w:color="auto" w:fill="auto"/>
            <w:tcMar>
              <w:top w:w="85" w:type="dxa"/>
              <w:left w:w="28" w:type="dxa"/>
              <w:bottom w:w="85" w:type="dxa"/>
              <w:right w:w="28" w:type="dxa"/>
            </w:tcMar>
            <w:vAlign w:val="center"/>
          </w:tcPr>
          <w:p w14:paraId="49C849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1B658AC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基于新能源汽车铝管路件专用连接材料的研发及其产业化</w:t>
            </w:r>
          </w:p>
        </w:tc>
        <w:tc>
          <w:tcPr>
            <w:tcW w:w="714" w:type="dxa"/>
            <w:shd w:val="clear" w:color="auto" w:fill="auto"/>
            <w:tcMar>
              <w:top w:w="85" w:type="dxa"/>
              <w:left w:w="28" w:type="dxa"/>
              <w:bottom w:w="85" w:type="dxa"/>
              <w:right w:w="28" w:type="dxa"/>
            </w:tcMar>
            <w:vAlign w:val="center"/>
          </w:tcPr>
          <w:p w14:paraId="6E6265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4C096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9D6527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需求内容：开发抗拉强度大、冷热稳定性强、连接界面致密性高、服役寿命长的铝合金连接材料。应用于铝合金管路中。</w:t>
            </w:r>
          </w:p>
          <w:p w14:paraId="60B30F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抗拉强度性能：铝合金管路母材拉断，连接处不断，</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连接处填充率≥</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渗透深度≥</w:t>
            </w:r>
            <w:r>
              <w:rPr>
                <w:rFonts w:ascii="方正兰亭细黑_GBK" w:eastAsia="方正兰亭细黑_GBK" w:cs="方正兰亭细黑_GBK"/>
                <w:color w:val="000000" w:themeColor="text1"/>
                <w:kern w:val="0"/>
                <w:sz w:val="16"/>
                <w:szCs w:val="16"/>
                <w:lang w:val="zh-CN"/>
                <w14:textFill>
                  <w14:solidFill>
                    <w14:schemeClr w14:val="tx1"/>
                  </w14:solidFill>
                </w14:textFill>
              </w:rPr>
              <w:t>8mm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耐气压≥</w:t>
            </w:r>
            <w:r>
              <w:rPr>
                <w:rFonts w:ascii="方正兰亭细黑_GBK" w:eastAsia="方正兰亭细黑_GBK" w:cs="方正兰亭细黑_GBK"/>
                <w:color w:val="000000" w:themeColor="text1"/>
                <w:kern w:val="0"/>
                <w:sz w:val="16"/>
                <w:szCs w:val="16"/>
                <w:lang w:val="zh-CN"/>
                <w14:textFill>
                  <w14:solidFill>
                    <w14:schemeClr w14:val="tx1"/>
                  </w14:solidFill>
                </w14:textFill>
              </w:rPr>
              <w:t>3Mpa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爆破压力≥</w:t>
            </w:r>
            <w:r>
              <w:rPr>
                <w:rFonts w:ascii="方正兰亭细黑_GBK" w:eastAsia="方正兰亭细黑_GBK" w:cs="方正兰亭细黑_GBK"/>
                <w:color w:val="000000" w:themeColor="text1"/>
                <w:kern w:val="0"/>
                <w:sz w:val="16"/>
                <w:szCs w:val="16"/>
                <w:lang w:val="zh-CN"/>
                <w14:textFill>
                  <w14:solidFill>
                    <w14:schemeClr w14:val="tx1"/>
                  </w14:solidFill>
                </w14:textFill>
              </w:rPr>
              <w:t>9Mpa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耐酸性盐雾试验≥</w:t>
            </w:r>
            <w:r>
              <w:rPr>
                <w:rFonts w:ascii="方正兰亭细黑_GBK" w:eastAsia="方正兰亭细黑_GBK" w:cs="方正兰亭细黑_GBK"/>
                <w:color w:val="000000" w:themeColor="text1"/>
                <w:kern w:val="0"/>
                <w:sz w:val="16"/>
                <w:szCs w:val="16"/>
                <w:lang w:val="zh-CN"/>
                <w14:textFill>
                  <w14:solidFill>
                    <w14:schemeClr w14:val="tx1"/>
                  </w14:solidFill>
                </w14:textFill>
              </w:rPr>
              <w:t>700h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连接材料固化粘附性</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w:t>
            </w:r>
          </w:p>
          <w:p w14:paraId="3B2B9A9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新型连接材料通过改善铝合金连接处的致密度和表面光洁度，有效提升铝合金连接处的抗腐蚀能力和抗振动及冷热冲击能力，实现铝合金管路连接的高强度、高抗腐蚀性及高可靠性。</w:t>
            </w:r>
          </w:p>
          <w:p w14:paraId="392116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2C0C53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01247B0A">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41A5BD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212</w:t>
            </w:r>
          </w:p>
        </w:tc>
        <w:tc>
          <w:tcPr>
            <w:tcW w:w="450" w:type="dxa"/>
            <w:vMerge w:val="restart"/>
            <w:shd w:val="clear" w:color="auto" w:fill="auto"/>
            <w:tcMar>
              <w:top w:w="85" w:type="dxa"/>
              <w:left w:w="28" w:type="dxa"/>
              <w:bottom w:w="85" w:type="dxa"/>
              <w:right w:w="28" w:type="dxa"/>
            </w:tcMar>
            <w:vAlign w:val="center"/>
          </w:tcPr>
          <w:p w14:paraId="2A39263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厦门市</w:t>
            </w:r>
          </w:p>
        </w:tc>
        <w:tc>
          <w:tcPr>
            <w:tcW w:w="910" w:type="dxa"/>
            <w:shd w:val="clear" w:color="auto" w:fill="auto"/>
            <w:tcMar>
              <w:top w:w="85" w:type="dxa"/>
              <w:left w:w="28" w:type="dxa"/>
              <w:bottom w:w="85" w:type="dxa"/>
              <w:right w:w="28" w:type="dxa"/>
            </w:tcMar>
            <w:vAlign w:val="center"/>
          </w:tcPr>
          <w:p w14:paraId="5347DD2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厦门金龙旅行车有限公司</w:t>
            </w:r>
          </w:p>
        </w:tc>
        <w:tc>
          <w:tcPr>
            <w:tcW w:w="726" w:type="dxa"/>
            <w:shd w:val="clear" w:color="auto" w:fill="auto"/>
            <w:tcMar>
              <w:top w:w="85" w:type="dxa"/>
              <w:left w:w="28" w:type="dxa"/>
              <w:bottom w:w="85" w:type="dxa"/>
              <w:right w:w="28" w:type="dxa"/>
            </w:tcMar>
            <w:vAlign w:val="center"/>
          </w:tcPr>
          <w:p w14:paraId="3B21324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74250D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底盘域控制器</w:t>
            </w:r>
          </w:p>
        </w:tc>
        <w:tc>
          <w:tcPr>
            <w:tcW w:w="714" w:type="dxa"/>
            <w:shd w:val="clear" w:color="auto" w:fill="auto"/>
            <w:tcMar>
              <w:top w:w="85" w:type="dxa"/>
              <w:left w:w="28" w:type="dxa"/>
              <w:bottom w:w="85" w:type="dxa"/>
              <w:right w:w="28" w:type="dxa"/>
            </w:tcMar>
            <w:vAlign w:val="center"/>
          </w:tcPr>
          <w:p w14:paraId="3D3B19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合作实施</w:t>
            </w:r>
          </w:p>
        </w:tc>
        <w:tc>
          <w:tcPr>
            <w:tcW w:w="788" w:type="dxa"/>
            <w:shd w:val="clear" w:color="auto" w:fill="auto"/>
            <w:tcMar>
              <w:top w:w="85" w:type="dxa"/>
              <w:left w:w="28" w:type="dxa"/>
              <w:bottom w:w="85" w:type="dxa"/>
              <w:right w:w="28" w:type="dxa"/>
            </w:tcMar>
            <w:vAlign w:val="center"/>
          </w:tcPr>
          <w:p w14:paraId="3D54E3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6E161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需求内容：研发一款底盘域控制器</w:t>
            </w:r>
          </w:p>
          <w:p w14:paraId="3E7CA8C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参数要求：包含冗余功能、内生等安全技术等功能</w:t>
            </w:r>
          </w:p>
          <w:p w14:paraId="7D7AF8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需达到效果：具备高带宽、低延迟、车载网关冗余安全等功能特性，并满足车规级使用环境条件要求。</w:t>
            </w:r>
          </w:p>
          <w:p w14:paraId="7A4830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7B7A3D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拟采取的合作方式：合作实施</w:t>
            </w:r>
          </w:p>
        </w:tc>
      </w:tr>
      <w:tr w14:paraId="534F7D5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EF49F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213</w:t>
            </w:r>
          </w:p>
        </w:tc>
        <w:tc>
          <w:tcPr>
            <w:tcW w:w="450" w:type="dxa"/>
            <w:vMerge w:val="continue"/>
            <w:shd w:val="clear" w:color="auto" w:fill="auto"/>
            <w:vAlign w:val="center"/>
          </w:tcPr>
          <w:p w14:paraId="4242F97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C17F35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大博医疗科技股份有限公司</w:t>
            </w:r>
          </w:p>
        </w:tc>
        <w:tc>
          <w:tcPr>
            <w:tcW w:w="726" w:type="dxa"/>
            <w:shd w:val="clear" w:color="auto" w:fill="auto"/>
            <w:tcMar>
              <w:top w:w="85" w:type="dxa"/>
              <w:left w:w="28" w:type="dxa"/>
              <w:bottom w:w="85" w:type="dxa"/>
              <w:right w:w="28" w:type="dxa"/>
            </w:tcMar>
            <w:vAlign w:val="center"/>
          </w:tcPr>
          <w:p w14:paraId="0200CBF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7AD28CA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植入级聚醚醚酮（</w:t>
            </w:r>
            <w:r>
              <w:rPr>
                <w:rFonts w:ascii="方正兰亭细黑_GBK" w:eastAsia="方正兰亭细黑_GBK" w:cs="方正兰亭细黑_GBK"/>
                <w:color w:val="000000" w:themeColor="text1"/>
                <w:kern w:val="0"/>
                <w:sz w:val="16"/>
                <w:szCs w:val="16"/>
                <w:lang w:val="zh-CN"/>
                <w14:textFill>
                  <w14:solidFill>
                    <w14:schemeClr w14:val="tx1"/>
                  </w14:solidFill>
                </w14:textFill>
              </w:rPr>
              <w:t>PEEK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w:t>
            </w:r>
          </w:p>
        </w:tc>
        <w:tc>
          <w:tcPr>
            <w:tcW w:w="714" w:type="dxa"/>
            <w:shd w:val="clear" w:color="auto" w:fill="auto"/>
            <w:tcMar>
              <w:top w:w="85" w:type="dxa"/>
              <w:left w:w="28" w:type="dxa"/>
              <w:bottom w:w="85" w:type="dxa"/>
              <w:right w:w="28" w:type="dxa"/>
            </w:tcMar>
            <w:vAlign w:val="center"/>
          </w:tcPr>
          <w:p w14:paraId="1619CF8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7B0DF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6C70C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需求内容：研发自主化植入级聚醚醚酮（</w:t>
            </w:r>
            <w:r>
              <w:rPr>
                <w:rFonts w:ascii="方正兰亭细黑_GBK" w:eastAsia="方正兰亭细黑_GBK" w:cs="方正兰亭细黑_GBK"/>
                <w:color w:val="000000" w:themeColor="text1"/>
                <w:kern w:val="0"/>
                <w:sz w:val="16"/>
                <w:szCs w:val="16"/>
                <w:lang w:val="zh-CN"/>
                <w14:textFill>
                  <w14:solidFill>
                    <w14:schemeClr w14:val="tx1"/>
                  </w14:solidFill>
                </w14:textFill>
              </w:rPr>
              <w:t>PEEK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w:t>
            </w:r>
          </w:p>
          <w:p w14:paraId="4BE94E1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4547D8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植入级</w:t>
            </w:r>
            <w:r>
              <w:rPr>
                <w:rFonts w:ascii="方正兰亭细黑_GBK" w:eastAsia="方正兰亭细黑_GBK" w:cs="方正兰亭细黑_GBK"/>
                <w:color w:val="000000" w:themeColor="text1"/>
                <w:kern w:val="0"/>
                <w:sz w:val="16"/>
                <w:szCs w:val="16"/>
                <w:lang w:val="zh-CN"/>
                <w14:textFill>
                  <w14:solidFill>
                    <w14:schemeClr w14:val="tx1"/>
                  </w14:solidFill>
                </w14:textFill>
              </w:rPr>
              <w:t>PEEK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材料：熔点≥</w:t>
            </w:r>
            <w:r>
              <w:rPr>
                <w:rFonts w:ascii="方正兰亭细黑_GBK" w:eastAsia="方正兰亭细黑_GBK" w:cs="方正兰亭细黑_GBK"/>
                <w:color w:val="000000" w:themeColor="text1"/>
                <w:kern w:val="0"/>
                <w:sz w:val="16"/>
                <w:szCs w:val="16"/>
                <w:lang w:val="zh-CN"/>
                <w14:textFill>
                  <w14:solidFill>
                    <w14:schemeClr w14:val="tx1"/>
                  </w14:solidFill>
                </w14:textFill>
              </w:rPr>
              <w:t>340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℃，玻璃化转变温度≥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143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℃，拉伸强度≥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98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，断裂伸长率≥</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，拉伸模量≥</w:t>
            </w:r>
            <w:r>
              <w:rPr>
                <w:rFonts w:ascii="方正兰亭细黑_GBK" w:eastAsia="方正兰亭细黑_GBK" w:cs="方正兰亭细黑_GBK"/>
                <w:color w:val="000000" w:themeColor="text1"/>
                <w:kern w:val="0"/>
                <w:sz w:val="16"/>
                <w:szCs w:val="16"/>
                <w:lang w:val="zh-CN"/>
                <w14:textFill>
                  <w14:solidFill>
                    <w14:schemeClr w14:val="tx1"/>
                  </w14:solidFill>
                </w14:textFill>
              </w:rPr>
              <w:t>3.5 GPa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，弯曲强度≥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160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，缺口冲击强度≥</w:t>
            </w:r>
            <w:r>
              <w:rPr>
                <w:rFonts w:ascii="方正兰亭细黑_GBK" w:eastAsia="方正兰亭细黑_GBK" w:cs="方正兰亭细黑_GBK"/>
                <w:color w:val="000000" w:themeColor="text1"/>
                <w:kern w:val="0"/>
                <w:sz w:val="16"/>
                <w:szCs w:val="16"/>
                <w:lang w:val="zh-CN"/>
                <w14:textFill>
                  <w14:solidFill>
                    <w14:schemeClr w14:val="tx1"/>
                  </w14:solidFill>
                </w14:textFill>
              </w:rPr>
              <w:t>7.0 kJ/m2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，金属离子、溶剂残留</w:t>
            </w:r>
            <w:r>
              <w:rPr>
                <w:rFonts w:ascii="方正兰亭细黑_GBK" w:eastAsia="方正兰亭细黑_GBK" w:cs="方正兰亭细黑_GBK"/>
                <w:color w:val="000000" w:themeColor="text1"/>
                <w:kern w:val="0"/>
                <w:sz w:val="16"/>
                <w:szCs w:val="16"/>
                <w:lang w:val="zh-CN"/>
                <w14:textFill>
                  <w14:solidFill>
                    <w14:schemeClr w14:val="tx1"/>
                  </w14:solidFill>
                </w14:textFill>
              </w:rPr>
              <w:t>&lt;100ppm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575E2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短切碳纤维增强材料：添加量</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，拉伸强度≥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250MPa</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，拉伸模量≥</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22GPa</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，弯曲强度≥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360MPa</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，弯曲模量≥</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21GPa</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w:t>
            </w:r>
          </w:p>
          <w:p w14:paraId="193887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r>
              <w:rPr>
                <w:rFonts w:ascii="方正兰亭细黑_GBK" w:eastAsia="方正兰亭细黑_GBK" w:cs="方正兰亭细黑_GBK"/>
                <w:color w:val="000000" w:themeColor="text1"/>
                <w:kern w:val="0"/>
                <w:sz w:val="16"/>
                <w:szCs w:val="16"/>
                <w:lang w:val="zh-CN"/>
                <w14:textFill>
                  <w14:solidFill>
                    <w14:schemeClr w14:val="tx1"/>
                  </w14:solidFill>
                </w14:textFill>
              </w:rPr>
              <w:t>PEEK</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材料人工关节假体在放疗射线</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检测射线下不产生干扰伪影，相对于金属假体整体减重</w:t>
            </w:r>
            <w:r>
              <w:rPr>
                <w:rFonts w:ascii="方正兰亭细黑_GBK" w:eastAsia="方正兰亭细黑_GBK" w:cs="方正兰亭细黑_GBK"/>
                <w:color w:val="000000" w:themeColor="text1"/>
                <w:kern w:val="0"/>
                <w:sz w:val="16"/>
                <w:szCs w:val="16"/>
                <w:lang w:val="zh-CN"/>
                <w14:textFill>
                  <w14:solidFill>
                    <w14:schemeClr w14:val="tx1"/>
                  </w14:solidFill>
                </w14:textFill>
              </w:rPr>
              <w:t>70%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以上；符合</w:t>
            </w:r>
            <w:r>
              <w:rPr>
                <w:rFonts w:ascii="方正兰亭细黑_GBK" w:eastAsia="方正兰亭细黑_GBK" w:cs="方正兰亭细黑_GBK"/>
                <w:color w:val="000000" w:themeColor="text1"/>
                <w:kern w:val="0"/>
                <w:sz w:val="16"/>
                <w:szCs w:val="16"/>
                <w:lang w:val="zh-CN"/>
                <w14:textFill>
                  <w14:solidFill>
                    <w14:schemeClr w14:val="tx1"/>
                  </w14:solidFill>
                </w14:textFill>
              </w:rPr>
              <w:t>GB/T16886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标准的安全性和有效性；聚醚醚酮复合材料生物相容性满足国标</w:t>
            </w:r>
            <w:r>
              <w:rPr>
                <w:rFonts w:ascii="方正兰亭细黑_GBK" w:eastAsia="方正兰亭细黑_GBK" w:cs="方正兰亭细黑_GBK"/>
                <w:color w:val="000000" w:themeColor="text1"/>
                <w:kern w:val="0"/>
                <w:sz w:val="16"/>
                <w:szCs w:val="16"/>
                <w:lang w:val="zh-CN"/>
                <w14:textFill>
                  <w14:solidFill>
                    <w14:schemeClr w14:val="tx1"/>
                  </w14:solidFill>
                </w14:textFill>
              </w:rPr>
              <w:t>GB/T16886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标准。</w:t>
            </w:r>
          </w:p>
          <w:p w14:paraId="7735461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EA0A3A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44A7E2C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84940F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214</w:t>
            </w:r>
          </w:p>
        </w:tc>
        <w:tc>
          <w:tcPr>
            <w:tcW w:w="450" w:type="dxa"/>
            <w:vMerge w:val="continue"/>
            <w:shd w:val="clear" w:color="auto" w:fill="auto"/>
            <w:vAlign w:val="center"/>
          </w:tcPr>
          <w:p w14:paraId="118D6706">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26FEF60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厦门金龙联合汽车工业有限公司</w:t>
            </w:r>
          </w:p>
        </w:tc>
        <w:tc>
          <w:tcPr>
            <w:tcW w:w="726" w:type="dxa"/>
            <w:shd w:val="clear" w:color="auto" w:fill="auto"/>
            <w:tcMar>
              <w:top w:w="85" w:type="dxa"/>
              <w:left w:w="28" w:type="dxa"/>
              <w:bottom w:w="85" w:type="dxa"/>
              <w:right w:w="28" w:type="dxa"/>
            </w:tcMar>
            <w:vAlign w:val="center"/>
          </w:tcPr>
          <w:p w14:paraId="21A3DC5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4DB651A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恶劣天气下自动驾驶多源感知融合算法</w:t>
            </w:r>
          </w:p>
        </w:tc>
        <w:tc>
          <w:tcPr>
            <w:tcW w:w="714" w:type="dxa"/>
            <w:shd w:val="clear" w:color="auto" w:fill="auto"/>
            <w:tcMar>
              <w:top w:w="85" w:type="dxa"/>
              <w:left w:w="28" w:type="dxa"/>
              <w:bottom w:w="85" w:type="dxa"/>
              <w:right w:w="28" w:type="dxa"/>
            </w:tcMar>
            <w:vAlign w:val="center"/>
          </w:tcPr>
          <w:p w14:paraId="6562210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30702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6F2823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5FE8B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动驾驶开发过程中，面临雨雪雾等不同恶劣天气情况下存在感知不准确情况，从而影响自动驾驶的安全性。希望能够提供在恶劣天气情况下基于图像、激光雷达、毫米波雷达等多源感知融合算法，提升恶劣天气情况下感知准确性，从而拓展自动驾驶适用场景，加快自动驾驶应用推广。</w:t>
            </w:r>
          </w:p>
          <w:p w14:paraId="4E55044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CC9F57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1.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适应车辆最大运行车速≥</w:t>
            </w:r>
            <w:r>
              <w:rPr>
                <w:rFonts w:ascii="方正兰亭细黑_GBK" w:eastAsia="方正兰亭细黑_GBK" w:cs="方正兰亭细黑_GBK"/>
                <w:color w:val="000000" w:themeColor="text1"/>
                <w:kern w:val="0"/>
                <w:sz w:val="16"/>
                <w:szCs w:val="16"/>
                <w:lang w:val="zh-CN"/>
                <w14:textFill>
                  <w14:solidFill>
                    <w14:schemeClr w14:val="tx1"/>
                  </w14:solidFill>
                </w14:textFill>
              </w:rPr>
              <w:t>40km/h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C775A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2.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适应环境最大降雨量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24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w:t>
            </w:r>
            <w:r>
              <w:rPr>
                <w:rFonts w:ascii="方正兰亭细黑_GBK" w:eastAsia="方正兰亭细黑_GBK" w:cs="方正兰亭细黑_GBK"/>
                <w:color w:val="000000" w:themeColor="text1"/>
                <w:kern w:val="0"/>
                <w:sz w:val="16"/>
                <w:szCs w:val="16"/>
                <w:lang w:val="zh-CN"/>
                <w14:textFill>
                  <w14:solidFill>
                    <w14:schemeClr w14:val="tx1"/>
                  </w14:solidFill>
                </w14:textFill>
              </w:rPr>
              <w:t>40mm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E5E376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雾霾最小能见度距离≤</w:t>
            </w:r>
            <w:r>
              <w:rPr>
                <w:rFonts w:ascii="方正兰亭细黑_GBK" w:eastAsia="方正兰亭细黑_GBK" w:cs="方正兰亭细黑_GBK"/>
                <w:color w:val="000000" w:themeColor="text1"/>
                <w:kern w:val="0"/>
                <w:sz w:val="16"/>
                <w:szCs w:val="16"/>
                <w:lang w:val="zh-CN"/>
                <w14:textFill>
                  <w14:solidFill>
                    <w14:schemeClr w14:val="tx1"/>
                  </w14:solidFill>
                </w14:textFill>
              </w:rPr>
              <w:t>100m</w:t>
            </w:r>
          </w:p>
          <w:p w14:paraId="4682409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普通车辆识别距离≥</w:t>
            </w:r>
            <w:r>
              <w:rPr>
                <w:rFonts w:ascii="方正兰亭细黑_GBK" w:eastAsia="方正兰亭细黑_GBK" w:cs="方正兰亭细黑_GBK"/>
                <w:color w:val="000000" w:themeColor="text1"/>
                <w:kern w:val="0"/>
                <w:sz w:val="16"/>
                <w:szCs w:val="16"/>
                <w:lang w:val="zh-CN"/>
                <w14:textFill>
                  <w14:solidFill>
                    <w14:schemeClr w14:val="tx1"/>
                  </w14:solidFill>
                </w14:textFill>
              </w:rPr>
              <w:t>100m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，行人识别距离≥</w:t>
            </w:r>
            <w:r>
              <w:rPr>
                <w:rFonts w:ascii="方正兰亭细黑_GBK" w:eastAsia="方正兰亭细黑_GBK" w:cs="方正兰亭细黑_GBK"/>
                <w:color w:val="000000" w:themeColor="text1"/>
                <w:kern w:val="0"/>
                <w:sz w:val="16"/>
                <w:szCs w:val="16"/>
                <w:lang w:val="zh-CN"/>
                <w14:textFill>
                  <w14:solidFill>
                    <w14:schemeClr w14:val="tx1"/>
                  </w14:solidFill>
                </w14:textFill>
              </w:rPr>
              <w:t>60m</w:t>
            </w:r>
          </w:p>
          <w:p w14:paraId="7AE65C6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4. 50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米内障碍物距离检测最大误差≤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0.2m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64C44C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障碍物距离检测最大误差≤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1m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1A595A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障碍物速度检测最大误差≤</w:t>
            </w:r>
            <w:r>
              <w:rPr>
                <w:rFonts w:ascii="方正兰亭细黑_GBK" w:eastAsia="方正兰亭细黑_GBK" w:cs="方正兰亭细黑_GBK"/>
                <w:color w:val="000000" w:themeColor="text1"/>
                <w:kern w:val="0"/>
                <w:sz w:val="16"/>
                <w:szCs w:val="16"/>
                <w:lang w:val="zh-CN"/>
                <w14:textFill>
                  <w14:solidFill>
                    <w14:schemeClr w14:val="tx1"/>
                  </w14:solidFill>
                </w14:textFill>
              </w:rPr>
              <w:t>1m/s</w:t>
            </w:r>
          </w:p>
          <w:p w14:paraId="32B5392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61DD7ED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输出目标障碍物的轮廓，位置，姿态信息，达到上述参数要求。</w:t>
            </w:r>
          </w:p>
          <w:p w14:paraId="3FE336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51D5D1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C60E2A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3BAEC3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215</w:t>
            </w:r>
          </w:p>
        </w:tc>
        <w:tc>
          <w:tcPr>
            <w:tcW w:w="450" w:type="dxa"/>
            <w:vMerge w:val="restart"/>
            <w:shd w:val="clear" w:color="auto" w:fill="auto"/>
            <w:tcMar>
              <w:top w:w="85" w:type="dxa"/>
              <w:left w:w="28" w:type="dxa"/>
              <w:bottom w:w="85" w:type="dxa"/>
              <w:right w:w="28" w:type="dxa"/>
            </w:tcMar>
            <w:vAlign w:val="center"/>
          </w:tcPr>
          <w:p w14:paraId="4B40EA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青岛市</w:t>
            </w:r>
          </w:p>
        </w:tc>
        <w:tc>
          <w:tcPr>
            <w:tcW w:w="910" w:type="dxa"/>
            <w:vMerge w:val="restart"/>
            <w:shd w:val="clear" w:color="auto" w:fill="auto"/>
            <w:tcMar>
              <w:top w:w="85" w:type="dxa"/>
              <w:left w:w="28" w:type="dxa"/>
              <w:bottom w:w="85" w:type="dxa"/>
              <w:right w:w="28" w:type="dxa"/>
            </w:tcMar>
            <w:vAlign w:val="center"/>
          </w:tcPr>
          <w:p w14:paraId="61CB4DE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澳柯玛股份有限公司</w:t>
            </w:r>
          </w:p>
        </w:tc>
        <w:tc>
          <w:tcPr>
            <w:tcW w:w="726" w:type="dxa"/>
            <w:vMerge w:val="restart"/>
            <w:shd w:val="clear" w:color="auto" w:fill="auto"/>
            <w:tcMar>
              <w:top w:w="85" w:type="dxa"/>
              <w:left w:w="28" w:type="dxa"/>
              <w:bottom w:w="85" w:type="dxa"/>
              <w:right w:w="28" w:type="dxa"/>
            </w:tcMar>
            <w:vAlign w:val="center"/>
          </w:tcPr>
          <w:p w14:paraId="22E5CAB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70D374B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低噪音</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度机器</w:t>
            </w:r>
          </w:p>
        </w:tc>
        <w:tc>
          <w:tcPr>
            <w:tcW w:w="714" w:type="dxa"/>
            <w:shd w:val="clear" w:color="auto" w:fill="auto"/>
            <w:tcMar>
              <w:top w:w="85" w:type="dxa"/>
              <w:left w:w="28" w:type="dxa"/>
              <w:bottom w:w="85" w:type="dxa"/>
              <w:right w:w="28" w:type="dxa"/>
            </w:tcMar>
            <w:vAlign w:val="center"/>
          </w:tcPr>
          <w:p w14:paraId="2151B68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58541C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BDA050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需求内容：低噪音</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度机器</w:t>
            </w:r>
          </w:p>
          <w:p w14:paraId="3AB2B0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参数要求：噪音值升功率达到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50dB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w:t>
            </w:r>
          </w:p>
          <w:p w14:paraId="0DAEB01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需达到效果：整机成本控制在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w:t>
            </w:r>
          </w:p>
          <w:p w14:paraId="7C931EA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6E7BC25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286DA7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EA6275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216</w:t>
            </w:r>
          </w:p>
        </w:tc>
        <w:tc>
          <w:tcPr>
            <w:tcW w:w="450" w:type="dxa"/>
            <w:vMerge w:val="continue"/>
            <w:shd w:val="clear" w:color="auto" w:fill="auto"/>
            <w:vAlign w:val="center"/>
          </w:tcPr>
          <w:p w14:paraId="5233977B">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781EE3C0">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2AD223C5">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5B2D0F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低能耗</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度机器</w:t>
            </w:r>
          </w:p>
        </w:tc>
        <w:tc>
          <w:tcPr>
            <w:tcW w:w="714" w:type="dxa"/>
            <w:shd w:val="clear" w:color="auto" w:fill="auto"/>
            <w:tcMar>
              <w:top w:w="85" w:type="dxa"/>
              <w:left w:w="28" w:type="dxa"/>
              <w:bottom w:w="85" w:type="dxa"/>
              <w:right w:w="28" w:type="dxa"/>
            </w:tcMar>
            <w:vAlign w:val="center"/>
          </w:tcPr>
          <w:p w14:paraId="47DAC6A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53B23B4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BC688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需求内容：低能耗</w:t>
            </w:r>
            <w:r>
              <w:rPr>
                <w:rFonts w:ascii="方正兰亭细黑_GBK" w:eastAsia="方正兰亭细黑_GBK" w:cs="方正兰亭细黑_GBK"/>
                <w:color w:val="000000" w:themeColor="text1"/>
                <w:kern w:val="0"/>
                <w:sz w:val="16"/>
                <w:szCs w:val="16"/>
                <w:lang w:val="zh-CN"/>
                <w14:textFill>
                  <w14:solidFill>
                    <w14:schemeClr w14:val="tx1"/>
                  </w14:solidFill>
                </w14:textFill>
              </w:rPr>
              <w:t>-60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度机器参数要求：单日能耗值控制在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5kw.h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以下需达到效果：整机成本控制在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3000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以下时间要求：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年拟采取的合作方式：项目委托</w:t>
            </w:r>
          </w:p>
        </w:tc>
      </w:tr>
      <w:tr w14:paraId="248C4EC9">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CE561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217</w:t>
            </w:r>
          </w:p>
        </w:tc>
        <w:tc>
          <w:tcPr>
            <w:tcW w:w="450" w:type="dxa"/>
            <w:vMerge w:val="continue"/>
            <w:shd w:val="clear" w:color="auto" w:fill="auto"/>
            <w:vAlign w:val="center"/>
          </w:tcPr>
          <w:p w14:paraId="1F0A079C">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C47C3B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青岛港国际股份有限公司</w:t>
            </w:r>
          </w:p>
        </w:tc>
        <w:tc>
          <w:tcPr>
            <w:tcW w:w="726" w:type="dxa"/>
            <w:shd w:val="clear" w:color="auto" w:fill="auto"/>
            <w:tcMar>
              <w:top w:w="85" w:type="dxa"/>
              <w:left w:w="28" w:type="dxa"/>
              <w:bottom w:w="85" w:type="dxa"/>
              <w:right w:w="28" w:type="dxa"/>
            </w:tcMar>
            <w:vAlign w:val="center"/>
          </w:tcPr>
          <w:p w14:paraId="02CF079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1F284E7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基于自主化温振传感器的港机设备健康状态在线监测诊断技术研究与产品开发</w:t>
            </w:r>
          </w:p>
        </w:tc>
        <w:tc>
          <w:tcPr>
            <w:tcW w:w="714" w:type="dxa"/>
            <w:shd w:val="clear" w:color="auto" w:fill="auto"/>
            <w:tcMar>
              <w:top w:w="85" w:type="dxa"/>
              <w:left w:w="28" w:type="dxa"/>
              <w:bottom w:w="85" w:type="dxa"/>
              <w:right w:w="28" w:type="dxa"/>
            </w:tcMar>
            <w:vAlign w:val="center"/>
          </w:tcPr>
          <w:p w14:paraId="24D18A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技术合作开发</w:t>
            </w:r>
          </w:p>
        </w:tc>
        <w:tc>
          <w:tcPr>
            <w:tcW w:w="788" w:type="dxa"/>
            <w:shd w:val="clear" w:color="auto" w:fill="auto"/>
            <w:tcMar>
              <w:top w:w="85" w:type="dxa"/>
              <w:left w:w="28" w:type="dxa"/>
              <w:bottom w:w="85" w:type="dxa"/>
              <w:right w:w="28" w:type="dxa"/>
            </w:tcMar>
            <w:vAlign w:val="center"/>
          </w:tcPr>
          <w:p w14:paraId="05E3FCE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AA656A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随着港机大型设备自动化水平的不断提高，设备关键部位无人值守，港机设备早期和中期故障不能及时发现导致的非计划停机会造成严重损失。因此针对港机设备传统运维模式所面临的运维效率低、运维成本高、稳定性不足等问题，亟需突破高精度温振传感器在时变复杂环境下的适应性技术及基于深度学习的故障诊断分析等关键技术，研制自主化高精度温振一体化传感器及故障诊断智能运维平台，实现对港机设备的高精度在线实时监测、智能诊断与运维。</w:t>
            </w:r>
          </w:p>
          <w:p w14:paraId="55521EA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1</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港机设备故障诊断智能运维平台，实现在线运行故障的定量、定位以及剩余寿命预测，故障诊断准确率≥</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故障发生率降低</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，计划外停机时间减少</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2</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自主化高精度温振一体化传感器，温度测量范围</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-120</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℃，温</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度精度等级</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A</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级；振动灵敏度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10mV/g</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，灵敏度精度±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，加速度</w:t>
            </w:r>
            <w:r>
              <w:rPr>
                <w:rFonts w:ascii="方正兰亭细黑_GBK" w:eastAsia="方正兰亭细黑_GBK" w:cs="方正兰亭细黑_GBK"/>
                <w:color w:val="000000" w:themeColor="text1"/>
                <w:spacing w:val="-6"/>
                <w:kern w:val="0"/>
                <w:sz w:val="16"/>
                <w:szCs w:val="16"/>
                <w:lang w:val="zh-CN"/>
                <w14:textFill>
                  <w14:solidFill>
                    <w14:schemeClr w14:val="tx1"/>
                  </w14:solidFill>
                </w14:textFill>
              </w:rPr>
              <w:t>50g</w:t>
            </w:r>
            <w:r>
              <w:rPr>
                <w:rFonts w:hint="eastAsia" w:ascii="方正兰亭细黑_GBK" w:eastAsia="方正兰亭细黑_GBK" w:cs="方正兰亭细黑_GBK"/>
                <w:color w:val="000000" w:themeColor="text1"/>
                <w:spacing w:val="-6"/>
                <w:kern w:val="0"/>
                <w:sz w:val="16"/>
                <w:szCs w:val="16"/>
                <w:lang w:val="zh-CN"/>
                <w14:textFill>
                  <w14:solidFill>
                    <w14:schemeClr w14:val="tx1"/>
                  </w14:solidFill>
                </w14:textFill>
              </w:rPr>
              <w:t>峰值，大幅提升港机设备在线监测的精度与稳定性。</w:t>
            </w:r>
          </w:p>
          <w:p w14:paraId="064BAB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突破高精度温振传感器抗浪涌及时变复杂环境适应性等关键技术，研制出自主化程度较高的高精度温振传感器。开展对港机设备的健康度算法研究，研制出港机设备故障诊断智能运维平台，改变传统运维模式，采用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设备健康度诊断算法能实现设备全生命周期的监测，预测装备早期和中期故障，实现故障定位告警功能，避免非计划停机造成严重经济损失，减少盲目巡检，减少高空高危作业，大幅降低运维成本及人员成本。为港机设备智能化、无人化建设提供基础条件，推动智慧港口建设。</w:t>
            </w:r>
          </w:p>
          <w:p w14:paraId="3661575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9A6F66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拟采取的合作方式：技术合作开发</w:t>
            </w:r>
          </w:p>
        </w:tc>
      </w:tr>
      <w:tr w14:paraId="3982BD27">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1E56C37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218</w:t>
            </w:r>
          </w:p>
        </w:tc>
        <w:tc>
          <w:tcPr>
            <w:tcW w:w="450" w:type="dxa"/>
            <w:vMerge w:val="continue"/>
            <w:shd w:val="clear" w:color="auto" w:fill="auto"/>
            <w:vAlign w:val="center"/>
          </w:tcPr>
          <w:p w14:paraId="6C5809D1">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4D5742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中电科思仪科技股份有限公司</w:t>
            </w:r>
          </w:p>
        </w:tc>
        <w:tc>
          <w:tcPr>
            <w:tcW w:w="726" w:type="dxa"/>
            <w:shd w:val="clear" w:color="auto" w:fill="auto"/>
            <w:tcMar>
              <w:top w:w="85" w:type="dxa"/>
              <w:left w:w="28" w:type="dxa"/>
              <w:bottom w:w="85" w:type="dxa"/>
              <w:right w:w="28" w:type="dxa"/>
            </w:tcMar>
            <w:vAlign w:val="center"/>
          </w:tcPr>
          <w:p w14:paraId="7E5347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42E72DC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高速数模转换器芯片</w:t>
            </w:r>
          </w:p>
        </w:tc>
        <w:tc>
          <w:tcPr>
            <w:tcW w:w="714" w:type="dxa"/>
            <w:shd w:val="clear" w:color="auto" w:fill="auto"/>
            <w:tcMar>
              <w:top w:w="85" w:type="dxa"/>
              <w:left w:w="28" w:type="dxa"/>
              <w:bottom w:w="85" w:type="dxa"/>
              <w:right w:w="28" w:type="dxa"/>
            </w:tcMar>
            <w:vAlign w:val="center"/>
          </w:tcPr>
          <w:p w14:paraId="09E65CE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B91927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D8DBD2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需求内容：研发一款高速数模转换器芯片</w:t>
            </w:r>
          </w:p>
          <w:p w14:paraId="16CDCB0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参数要求：分辨率</w:t>
            </w:r>
            <w:r>
              <w:rPr>
                <w:rFonts w:ascii="方正兰亭细黑_GBK" w:eastAsia="方正兰亭细黑_GBK" w:cs="方正兰亭细黑_GBK"/>
                <w:color w:val="000000" w:themeColor="text1"/>
                <w:kern w:val="0"/>
                <w:sz w:val="16"/>
                <w:szCs w:val="16"/>
                <w:lang w:val="zh-CN"/>
                <w14:textFill>
                  <w14:solidFill>
                    <w14:schemeClr w14:val="tx1"/>
                  </w14:solidFill>
                </w14:textFill>
              </w:rPr>
              <w:t>16bit,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采样率</w:t>
            </w:r>
            <w:r>
              <w:rPr>
                <w:rFonts w:ascii="方正兰亭细黑_GBK" w:eastAsia="方正兰亭细黑_GBK" w:cs="方正兰亭细黑_GBK"/>
                <w:color w:val="000000" w:themeColor="text1"/>
                <w:kern w:val="0"/>
                <w:sz w:val="16"/>
                <w:szCs w:val="16"/>
                <w:lang w:val="zh-CN"/>
                <w14:textFill>
                  <w14:solidFill>
                    <w14:schemeClr w14:val="tx1"/>
                  </w14:solidFill>
                </w14:textFill>
              </w:rPr>
              <w:t>12GSPS,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内部集成</w:t>
            </w:r>
            <w:r>
              <w:rPr>
                <w:rFonts w:ascii="方正兰亭细黑_GBK" w:eastAsia="方正兰亭细黑_GBK" w:cs="方正兰亭细黑_GBK"/>
                <w:color w:val="000000" w:themeColor="text1"/>
                <w:kern w:val="0"/>
                <w:sz w:val="16"/>
                <w:szCs w:val="16"/>
                <w:lang w:val="zh-CN"/>
                <w14:textFill>
                  <w14:solidFill>
                    <w14:schemeClr w14:val="tx1"/>
                  </w14:solidFill>
                </w14:textFill>
              </w:rPr>
              <w:t>48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位频率调谐字</w:t>
            </w:r>
            <w:r>
              <w:rPr>
                <w:rFonts w:ascii="方正兰亭细黑_GBK" w:eastAsia="方正兰亭细黑_GBK" w:cs="方正兰亭细黑_GBK"/>
                <w:color w:val="000000" w:themeColor="text1"/>
                <w:kern w:val="0"/>
                <w:sz w:val="16"/>
                <w:szCs w:val="16"/>
                <w:lang w:val="zh-CN"/>
                <w14:textFill>
                  <w14:solidFill>
                    <w14:schemeClr w14:val="tx1"/>
                  </w14:solidFill>
                </w14:textFill>
              </w:rPr>
              <w:t>NCO,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w:t>
            </w:r>
            <w:r>
              <w:rPr>
                <w:rFonts w:ascii="方正兰亭细黑_GBK" w:eastAsia="方正兰亭细黑_GBK" w:cs="方正兰亭细黑_GBK"/>
                <w:color w:val="000000" w:themeColor="text1"/>
                <w:kern w:val="0"/>
                <w:sz w:val="16"/>
                <w:szCs w:val="16"/>
                <w:lang w:val="zh-CN"/>
                <w14:textFill>
                  <w14:solidFill>
                    <w14:schemeClr w14:val="tx1"/>
                  </w14:solidFill>
                </w14:textFill>
              </w:rPr>
              <w:t>DDS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功能。</w:t>
            </w:r>
          </w:p>
          <w:p w14:paraId="66232B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需达到效果：产品达到批产状态，实现原位替代，参数指标满足型号应用需求，实现关键元器件自主化，</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成为国内首款分辨率达到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16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位同时采样率超过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12GSPS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的成熟产品。</w:t>
            </w:r>
          </w:p>
          <w:p w14:paraId="611FA3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ABC161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B1FE4EE">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695" w:hRule="atLeast"/>
        </w:trPr>
        <w:tc>
          <w:tcPr>
            <w:tcW w:w="449" w:type="dxa"/>
            <w:shd w:val="clear" w:color="auto" w:fill="auto"/>
            <w:tcMar>
              <w:top w:w="85" w:type="dxa"/>
              <w:left w:w="28" w:type="dxa"/>
              <w:bottom w:w="85" w:type="dxa"/>
              <w:right w:w="28" w:type="dxa"/>
            </w:tcMar>
            <w:vAlign w:val="center"/>
          </w:tcPr>
          <w:p w14:paraId="563404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219</w:t>
            </w:r>
          </w:p>
        </w:tc>
        <w:tc>
          <w:tcPr>
            <w:tcW w:w="450" w:type="dxa"/>
            <w:vMerge w:val="restart"/>
            <w:shd w:val="clear" w:color="auto" w:fill="auto"/>
            <w:tcMar>
              <w:top w:w="85" w:type="dxa"/>
              <w:left w:w="28" w:type="dxa"/>
              <w:bottom w:w="85" w:type="dxa"/>
              <w:right w:w="28" w:type="dxa"/>
            </w:tcMar>
            <w:vAlign w:val="center"/>
          </w:tcPr>
          <w:p w14:paraId="11E4FAC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深圳市</w:t>
            </w:r>
          </w:p>
        </w:tc>
        <w:tc>
          <w:tcPr>
            <w:tcW w:w="910" w:type="dxa"/>
            <w:shd w:val="clear" w:color="auto" w:fill="auto"/>
            <w:tcMar>
              <w:top w:w="85" w:type="dxa"/>
              <w:left w:w="28" w:type="dxa"/>
              <w:bottom w:w="85" w:type="dxa"/>
              <w:right w:w="28" w:type="dxa"/>
            </w:tcMar>
            <w:vAlign w:val="center"/>
          </w:tcPr>
          <w:p w14:paraId="760A1AE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海目星激光科技集团股份有限公司</w:t>
            </w:r>
          </w:p>
        </w:tc>
        <w:tc>
          <w:tcPr>
            <w:tcW w:w="726" w:type="dxa"/>
            <w:shd w:val="clear" w:color="auto" w:fill="auto"/>
            <w:tcMar>
              <w:top w:w="85" w:type="dxa"/>
              <w:left w:w="28" w:type="dxa"/>
              <w:bottom w:w="85" w:type="dxa"/>
              <w:right w:w="28" w:type="dxa"/>
            </w:tcMar>
            <w:vAlign w:val="center"/>
          </w:tcPr>
          <w:p w14:paraId="70DF30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1B02A3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智能直线电机导轨核心技术能力提升及新产品研发项目</w:t>
            </w:r>
          </w:p>
        </w:tc>
        <w:tc>
          <w:tcPr>
            <w:tcW w:w="714" w:type="dxa"/>
            <w:shd w:val="clear" w:color="auto" w:fill="auto"/>
            <w:tcMar>
              <w:top w:w="85" w:type="dxa"/>
              <w:left w:w="28" w:type="dxa"/>
              <w:bottom w:w="85" w:type="dxa"/>
              <w:right w:w="28" w:type="dxa"/>
            </w:tcMar>
            <w:vAlign w:val="center"/>
          </w:tcPr>
          <w:p w14:paraId="67DB3E5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010560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11FD491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1ED0468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研发一款智能直线电机导轨</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适用于智能工业自动化，智能加工设备，自动化生产装配线体，代替丝杠</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导轨，齿条</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导轨的一般传动模式，简化安装零部件数量，缩小传动部件占有空间。制作高精度、简单、方便、经济的一款智能直线电机导轨。</w:t>
            </w:r>
          </w:p>
          <w:p w14:paraId="7B457C0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智能直线电机导轨，要求达到一般直线电机的精度和速度的同时，进行结构紧促设计，空间缩小化处理，大幅度降低成本，做成直线电机领域的最终解决方案。</w:t>
            </w:r>
          </w:p>
          <w:p w14:paraId="694CD46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使用行业领域。新能源锂电应用领域，包括锂电池自动叠片机，激光切割设备，激光焊接设备，锂电自动化封装设备。</w:t>
            </w:r>
            <w:r>
              <w:rPr>
                <w:rFonts w:ascii="方正兰亭细黑_GBK" w:eastAsia="方正兰亭细黑_GBK" w:cs="方正兰亭细黑_GBK"/>
                <w:color w:val="000000" w:themeColor="text1"/>
                <w:kern w:val="0"/>
                <w:sz w:val="16"/>
                <w:szCs w:val="16"/>
                <w:lang w:val="zh-CN"/>
                <w14:textFill>
                  <w14:solidFill>
                    <w14:schemeClr w14:val="tx1"/>
                  </w14:solidFill>
                </w14:textFill>
              </w:rPr>
              <w:t>3C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自动化应用领域，包括点胶设备，焊锡设备，锁螺丝设备，贴片设备，组合设备，检测设备等。以及太阳能光伏应用领域，物流自动化应用领域，喷绘印刷应用领域等。</w:t>
            </w:r>
          </w:p>
          <w:p w14:paraId="479D864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要求专业从事导轨</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年以上，省级及以上专精特新企业优先。</w:t>
            </w:r>
          </w:p>
          <w:p w14:paraId="45F5A93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0DAF176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导轨的自然状态直线度要求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0.05/4000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F3780A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导轨，滑块的硬度要求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HRC58-62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88945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导轨的运行直线度要求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0.005/1000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611CB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导轨的槽型粗糙度要求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Ra0.4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0EFA5A9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导轨运行速度</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米</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秒，噪音要求小于等于</w:t>
            </w:r>
            <w:r>
              <w:rPr>
                <w:rFonts w:ascii="方正兰亭细黑_GBK" w:eastAsia="方正兰亭细黑_GBK" w:cs="方正兰亭细黑_GBK"/>
                <w:color w:val="000000" w:themeColor="text1"/>
                <w:kern w:val="0"/>
                <w:sz w:val="16"/>
                <w:szCs w:val="16"/>
                <w:lang w:val="zh-CN"/>
                <w14:textFill>
                  <w14:solidFill>
                    <w14:schemeClr w14:val="tx1"/>
                  </w14:solidFill>
                </w14:textFill>
              </w:rPr>
              <w:t>72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分贝。</w:t>
            </w:r>
          </w:p>
          <w:p w14:paraId="00B79A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49F2D9C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导轨长度四米，设计机构完成定子的快速，准确安装。</w:t>
            </w:r>
          </w:p>
          <w:p w14:paraId="6201107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导轨按标准的四列直线导轨的沟道进行设计，增加宽度，适合低，中，高的抗侧向受力。</w:t>
            </w:r>
          </w:p>
          <w:p w14:paraId="3633CAB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导轨滑块要求设计结构直接安装动子，配合三种宽度的导轨。</w:t>
            </w:r>
          </w:p>
          <w:p w14:paraId="2CDF66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导轨滑块设计出线槽，加油油孔。</w:t>
            </w:r>
          </w:p>
          <w:p w14:paraId="0B6CA30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适合直线电机传动要求，控制成本在丝杠</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导轨的</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38FD5B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029F85F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6BDE59D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ADCAC3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220</w:t>
            </w:r>
          </w:p>
        </w:tc>
        <w:tc>
          <w:tcPr>
            <w:tcW w:w="450" w:type="dxa"/>
            <w:vMerge w:val="continue"/>
            <w:shd w:val="clear" w:color="auto" w:fill="auto"/>
            <w:vAlign w:val="center"/>
          </w:tcPr>
          <w:p w14:paraId="5D5B31A4">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restart"/>
            <w:shd w:val="clear" w:color="auto" w:fill="auto"/>
            <w:tcMar>
              <w:top w:w="85" w:type="dxa"/>
              <w:left w:w="28" w:type="dxa"/>
              <w:bottom w:w="85" w:type="dxa"/>
              <w:right w:w="28" w:type="dxa"/>
            </w:tcMar>
            <w:vAlign w:val="center"/>
          </w:tcPr>
          <w:p w14:paraId="1EF2018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华润数科控股有限公司</w:t>
            </w:r>
          </w:p>
        </w:tc>
        <w:tc>
          <w:tcPr>
            <w:tcW w:w="726" w:type="dxa"/>
            <w:vMerge w:val="restart"/>
            <w:shd w:val="clear" w:color="auto" w:fill="auto"/>
            <w:tcMar>
              <w:top w:w="85" w:type="dxa"/>
              <w:left w:w="28" w:type="dxa"/>
              <w:bottom w:w="85" w:type="dxa"/>
              <w:right w:w="28" w:type="dxa"/>
            </w:tcMar>
            <w:vAlign w:val="center"/>
          </w:tcPr>
          <w:p w14:paraId="37646AE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现代服务业及其他</w:t>
            </w:r>
          </w:p>
        </w:tc>
        <w:tc>
          <w:tcPr>
            <w:tcW w:w="907" w:type="dxa"/>
            <w:shd w:val="clear" w:color="auto" w:fill="auto"/>
            <w:tcMar>
              <w:top w:w="85" w:type="dxa"/>
              <w:left w:w="28" w:type="dxa"/>
              <w:bottom w:w="85" w:type="dxa"/>
              <w:right w:w="28" w:type="dxa"/>
            </w:tcMar>
            <w:vAlign w:val="center"/>
          </w:tcPr>
          <w:p w14:paraId="667EE03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数据中心网信安全与智控关键技术研究</w:t>
            </w:r>
          </w:p>
        </w:tc>
        <w:tc>
          <w:tcPr>
            <w:tcW w:w="714" w:type="dxa"/>
            <w:shd w:val="clear" w:color="auto" w:fill="auto"/>
            <w:tcMar>
              <w:top w:w="85" w:type="dxa"/>
              <w:left w:w="28" w:type="dxa"/>
              <w:bottom w:w="85" w:type="dxa"/>
              <w:right w:w="28" w:type="dxa"/>
            </w:tcMar>
            <w:vAlign w:val="center"/>
          </w:tcPr>
          <w:p w14:paraId="0A37EB4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12CD6A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3C1A4A3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技术需求及要求：</w:t>
            </w:r>
          </w:p>
          <w:p w14:paraId="0A7702A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网络全域智控技术</w:t>
            </w:r>
          </w:p>
          <w:p w14:paraId="18F3E3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支持超过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不同品牌和型号的网络设备，具备设备属性的用户自定义及自动学习能力；通过操作指令标准化封装和自动精准下发，屏蔽设备差异和人为操作差异，实现极简运维，解决企业网络设备种类复杂带来的运维复杂性。系统支持在</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秒完成单台网络设备基础信息采集，在</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分钟内完成一万台网络设备的数据采集；系统支持每秒并行处理十万条告警数据，并在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秒内完成每条告警信息的处理。</w:t>
            </w:r>
          </w:p>
          <w:p w14:paraId="2CB6CE0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网络安全智慧服务技术</w:t>
            </w:r>
          </w:p>
          <w:p w14:paraId="1CFE2B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具备如下几方面的智慧服务能力：（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）全面监控能力，支持超过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种类，来自数百种品牌型号的设备日志范式化及自动化分析及告警能力；（</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）实时计算能力，快速聚合数据，处理能力达到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EPS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，每分钟支持千万级数据实时计算；（</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IP</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自动封堵算法及安全告警信息自动下发等自动化能力，从海量日志中提炼出的告警准确率高达</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96%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）高性能安全协同处置能力，顶级节点对边缘计算节点持续更新和下发安全规则进行日志接收和安全事件发现并上报。每天日志量达到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亿条，通过</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150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多条安全规则，提取</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400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多个安全事件进行闭环处置；（</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）安全脆弱性闭环管理能力，每天定期发现并进行修复跟进漏洞数量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7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，根据资产重要性和脆弱性等级进行高危工单跟踪闭环处置。</w:t>
            </w:r>
          </w:p>
          <w:p w14:paraId="41118F7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3.NaaS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智能网络服务技术</w:t>
            </w:r>
          </w:p>
          <w:p w14:paraId="67799D9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SD-WAN</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、人工智能、</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5G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及互联网技术，研发出了新一代广域网智能控制平台及</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AI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智能路由器，形成预测性问题感知能力、网络自主决策能力、网络自动执行能力，突破</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多种广域网混合组网连接壁垒，可自动搜索</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1000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种以上网络单元连接方式，实现网络连接的自动设置，网络部署上线时间由</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30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天缩短至</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5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天。支持以平台部署或托管方式提供基础网络连接、广域网加速、安全防御、智能运维、自动探测、故障自动恢复等多种网络服务，解决企业架构数字化转型与智能化升级带来的挑战。</w:t>
            </w:r>
          </w:p>
          <w:p w14:paraId="27E689F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3C33E60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7AEFDBD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tcBorders>
              <w:bottom w:val="single" w:color="000000" w:themeColor="text1" w:sz="2" w:space="0"/>
            </w:tcBorders>
            <w:shd w:val="clear" w:color="auto" w:fill="auto"/>
            <w:tcMar>
              <w:top w:w="85" w:type="dxa"/>
              <w:left w:w="28" w:type="dxa"/>
              <w:bottom w:w="85" w:type="dxa"/>
              <w:right w:w="28" w:type="dxa"/>
            </w:tcMar>
            <w:vAlign w:val="center"/>
          </w:tcPr>
          <w:p w14:paraId="44EBEB2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221</w:t>
            </w:r>
          </w:p>
        </w:tc>
        <w:tc>
          <w:tcPr>
            <w:tcW w:w="450" w:type="dxa"/>
            <w:vMerge w:val="continue"/>
            <w:shd w:val="clear" w:color="auto" w:fill="auto"/>
            <w:tcMar>
              <w:top w:w="85" w:type="dxa"/>
              <w:left w:w="28" w:type="dxa"/>
              <w:bottom w:w="85" w:type="dxa"/>
              <w:right w:w="28" w:type="dxa"/>
            </w:tcMar>
            <w:vAlign w:val="center"/>
          </w:tcPr>
          <w:p w14:paraId="6019A97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tcBorders>
              <w:bottom w:val="single" w:color="000000" w:themeColor="text1" w:sz="2" w:space="0"/>
            </w:tcBorders>
            <w:shd w:val="clear" w:color="auto" w:fill="auto"/>
            <w:tcMar>
              <w:top w:w="85" w:type="dxa"/>
              <w:left w:w="28" w:type="dxa"/>
              <w:bottom w:w="85" w:type="dxa"/>
              <w:right w:w="28" w:type="dxa"/>
            </w:tcMar>
            <w:vAlign w:val="center"/>
          </w:tcPr>
          <w:p w14:paraId="281EA79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tcBorders>
              <w:bottom w:val="single" w:color="000000" w:themeColor="text1" w:sz="2" w:space="0"/>
            </w:tcBorders>
            <w:shd w:val="clear" w:color="auto" w:fill="auto"/>
            <w:tcMar>
              <w:top w:w="85" w:type="dxa"/>
              <w:left w:w="28" w:type="dxa"/>
              <w:bottom w:w="85" w:type="dxa"/>
              <w:right w:w="28" w:type="dxa"/>
            </w:tcMar>
            <w:vAlign w:val="center"/>
          </w:tcPr>
          <w:p w14:paraId="3990DA4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tcBorders>
              <w:bottom w:val="single" w:color="000000" w:themeColor="text1" w:sz="2" w:space="0"/>
            </w:tcBorders>
            <w:shd w:val="clear" w:color="auto" w:fill="auto"/>
            <w:tcMar>
              <w:top w:w="85" w:type="dxa"/>
              <w:left w:w="28" w:type="dxa"/>
              <w:bottom w:w="85" w:type="dxa"/>
              <w:right w:w="28" w:type="dxa"/>
            </w:tcMar>
            <w:vAlign w:val="center"/>
          </w:tcPr>
          <w:p w14:paraId="3F7DC41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云边端协同时序数据库系统研发</w:t>
            </w:r>
          </w:p>
        </w:tc>
        <w:tc>
          <w:tcPr>
            <w:tcW w:w="714" w:type="dxa"/>
            <w:tcBorders>
              <w:bottom w:val="single" w:color="000000" w:themeColor="text1" w:sz="2" w:space="0"/>
            </w:tcBorders>
            <w:shd w:val="clear" w:color="auto" w:fill="auto"/>
            <w:tcMar>
              <w:top w:w="85" w:type="dxa"/>
              <w:left w:w="28" w:type="dxa"/>
              <w:bottom w:w="85" w:type="dxa"/>
              <w:right w:w="28" w:type="dxa"/>
            </w:tcMar>
            <w:vAlign w:val="center"/>
          </w:tcPr>
          <w:p w14:paraId="0B0E37F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tcBorders>
              <w:bottom w:val="single" w:color="000000" w:themeColor="text1" w:sz="2" w:space="0"/>
            </w:tcBorders>
            <w:shd w:val="clear" w:color="auto" w:fill="auto"/>
            <w:tcMar>
              <w:top w:w="85" w:type="dxa"/>
              <w:left w:w="28" w:type="dxa"/>
              <w:bottom w:w="85" w:type="dxa"/>
              <w:right w:w="28" w:type="dxa"/>
            </w:tcMar>
            <w:vAlign w:val="center"/>
          </w:tcPr>
          <w:p w14:paraId="1600FA9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tcBorders>
              <w:bottom w:val="single" w:color="000000" w:themeColor="text1" w:sz="2" w:space="0"/>
            </w:tcBorders>
            <w:shd w:val="clear" w:color="auto" w:fill="auto"/>
            <w:tcMar>
              <w:top w:w="85" w:type="dxa"/>
              <w:left w:w="57" w:type="dxa"/>
              <w:bottom w:w="85" w:type="dxa"/>
              <w:right w:w="57" w:type="dxa"/>
            </w:tcMar>
            <w:vAlign w:val="center"/>
          </w:tcPr>
          <w:p w14:paraId="0DA9D3D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技术需求及要求：</w:t>
            </w:r>
          </w:p>
          <w:p w14:paraId="436414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研究面向云边端协同的时序数据库系统架构</w:t>
            </w:r>
          </w:p>
          <w:p w14:paraId="4F8B19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时序数据库系统架构需要满足如下特征：</w:t>
            </w:r>
          </w:p>
          <w:p w14:paraId="237A8EB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）结构化：操作系统的架构需要实现结构化，保证事务的持久性。</w:t>
            </w:r>
          </w:p>
          <w:p w14:paraId="7B62BDE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）易伸缩：时序数据库系统需要以统一的方式管理云边端协同系统中的软硬件资源，根据用户的数据管理需求提供易伸缩的资源访问和计算能力。</w:t>
            </w:r>
          </w:p>
          <w:p w14:paraId="07A401E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）可定制：时序数据库需要支持基于云边端协同的个性化定制功能，使之不仅能完成云边端协同的新型数据管理还能个性化的定制满足不同使用场景和不同硬件上的数据库服务。</w:t>
            </w:r>
          </w:p>
          <w:p w14:paraId="7525388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）服务化：时序数据库系统可提供各式各样的应用服务，用户可以随时随地通过任何设备访问服务（比如智慧城市中的路径规划，车辆预约等），需要支持桌面终端、智能手机、平板电脑、服务器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shell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在内的多种接口，解决多终端适配，云边端协同等问题。</w:t>
            </w:r>
          </w:p>
          <w:p w14:paraId="7D6573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研究面向云边端协同的多源异构数据融合治理</w:t>
            </w:r>
          </w:p>
          <w:p w14:paraId="6C4077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研究云边端协同下多源异构数据的融合治理方法，对多源、多模数据开展多级别、多方面、多层次的融合模型及数据治理策略，主要分为如下四点展开：</w:t>
            </w:r>
          </w:p>
          <w:p w14:paraId="5F02E8E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边端多信息源的数据级融合处理方法。研究面向多源、多模态数据的数据级融合方法，实现对复杂场景多信息源数据的互补性利用，生成一组更能有效表示该复杂场景状态的数据信息；研究面向文本、图片、音频、视频、时间序列等模态数据的特征提取方法和张量形式特征表示方法，实现多信息源的数据特征向特定特征空间映射，以及保持复杂场景中各信息源间的约束关系，为融合计算提供输入支撑。</w:t>
            </w:r>
          </w:p>
          <w:p w14:paraId="6471364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多源、多模数据的特征级融合及特征匹配方法。研究基于协方差矩阵、相关性分析、信息熵、人工神经网络等方式的数据特征融合方法，并构建多信息源异构数据特征转换成为同构特征的算法；研究基于置信度、视角、配准、模板、特征空间距离等方式的特征匹配方法，提高特征匹配的准确性、普适性、高效性，为上层计算提供高质量的数据特征，以应对复杂场景可能面临的计算资源受限的条件约束。</w:t>
            </w:r>
          </w:p>
          <w:p w14:paraId="05B66C5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）云边端协同下的决策级、排序级融合计算策略。研究基于贝叶斯估计、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D-S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证据理论、人工神经网络等方式的决策级、排序级融合计算策略，并在此基础上研究人工神经网络与贝叶斯估计、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D-S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证据理论等传统方式相结合的多模块级联方案，再结合模糊理论提高分类决策和排序的准确性；研究具有鲁棒性的决策级、排序级人工神经网络融合计算模型，以应对复杂场景可能面临的低质量数据（不完整、不一致、对抗样本数据等）的条件约束。</w:t>
            </w:r>
          </w:p>
          <w:p w14:paraId="23B5CA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边端多源异构数据的治理策略。研究算法对半结构化数据和非结构化数据进行关键信息提取处理，从而转化成标准化数据。同时对多源数据进行科学分类组织，并对多源同义的数据进行分层治理与信息融合。基于数据治理方法论，将任务效果评价流程打通，反向驱动数据治理，不断提升主数据和次数据管理质量，同时反向驱动源头数据采集和埋点的要求，提升源头数据质量，从生命周期全链条来治理数据。</w:t>
            </w:r>
          </w:p>
          <w:p w14:paraId="3BC952C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架构面向云边端异构硬件感知的查询优化器</w:t>
            </w:r>
          </w:p>
          <w:p w14:paraId="2F7F8E4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研究解决以下技术难题：</w:t>
            </w:r>
          </w:p>
          <w:p w14:paraId="01C598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云边端协同的共享逻辑执行计划设计准确的基数估计技术。传统的基数估计技术依赖于假设的数据分布，近年来随着机器学习技术的兴起，数据库领域的研究者们提出了多种基于学习的基数估计方法。相比如传统方法，这些基于学习的基数估计准确度有了较大程度的提高。然而上述所有方法都是针对云端或者单机单独执行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SQL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语句。在时序数据库系统中，数据查询或者分析任务（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SQL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语句）不再只限于单独执行，而是大概率会分布在云边端</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三个不同组织同时</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执行从而得到最终结果。因此传统基于整个数据表的基数估计理论在云边端协同的时序数据库系统中的正确性显然无法满足。因此，需要解决如何为云边端协同系统共享执行逻辑计划设计准确的基数估计算法，从而提高共享执行物理计划的优化程度。</w:t>
            </w:r>
          </w:p>
          <w:p w14:paraId="136BA09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硬件感知的共享执行物理计划生成技术。需要根据云边端协同系统中不同计算硬件的特性来设计云边端协同的开销模型，从而获得优化后的云边端协同共享的物理执行计划。具体而言，每一个不同算子放在不同硬件上计算开销显然不同，如同样的</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join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操作，</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CPU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执行和</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GPU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执行的性能区别十分明显。因此在共享执行物理计划生成过程中我们需要精准刻画不同算子在不同计算硬件上的开销，从而提高面向云边端异构计算硬件的共享执行计划的优化效率。</w:t>
            </w:r>
          </w:p>
          <w:p w14:paraId="760D956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面向云边端系统的数据安全与隐私保护</w:t>
            </w:r>
          </w:p>
          <w:p w14:paraId="5335EA9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针对云边端协同场景下，数据不安全、多方不互信和隐私易泄露问题，研究基于区块链的云边端数据可信管理，研究基于区块链的云边端数据共识策略，研究基于区块链的云边端数据隐私保护，形成基于区块链的云边端数据安全管理体系。</w:t>
            </w:r>
          </w:p>
          <w:p w14:paraId="17787DB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区块链的云边端数据可信管理。研究云边端系统下的数据协同存储模型、理论和方法，为云边端系统下的数据可信管理提供支撑；研究云边端系统下的数据安全共享模型、理论和方法，实现云服务层、边缘设备层和终端层之间数据的安全共享管理；研究云边端系统下的数据可信验证模型、理论和方法，提供静态、动态以及混合等多种验证方式。</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002FF19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区块链的云边端数据共识策略。研究云边端系统下的混合信任模型，结合可信性评估和检验，为云边端数据的多方可信共识提供理论支撑；研究云边端系统下的混合信任共识模型、理论和方法，解决由于多方不互信造成的数据安全问题；研究云边端系统下的轻量级共识模型、理论和方法，提高系统的共识效率。</w:t>
            </w:r>
          </w:p>
          <w:p w14:paraId="67957D5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）基于区块链的云边端数据隐私保护。研究云边端系统下的数据隐私分级模型、理论和方法，提供多尺度下的隐私分级评价和保护；研究云边端系统下的数据访问模型、理论和方法，提供“属性</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事务</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区块”多粒度访问控制；研究云边端系统下的数据隔离模型、理论和方法，提供“云</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边”和“边</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边”等多层次数据隔离。</w:t>
            </w:r>
          </w:p>
          <w:p w14:paraId="0F3E79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技术指标：</w:t>
            </w:r>
          </w:p>
          <w:p w14:paraId="4E6BE69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834CAB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1B852861">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50F43C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222</w:t>
            </w:r>
          </w:p>
        </w:tc>
        <w:tc>
          <w:tcPr>
            <w:tcW w:w="450" w:type="dxa"/>
            <w:vMerge w:val="continue"/>
            <w:shd w:val="clear" w:color="auto" w:fill="auto"/>
            <w:vAlign w:val="center"/>
          </w:tcPr>
          <w:p w14:paraId="45C5F40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EA2808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深圳市麦捷微电子科技股份有限公司</w:t>
            </w:r>
          </w:p>
        </w:tc>
        <w:tc>
          <w:tcPr>
            <w:tcW w:w="726" w:type="dxa"/>
            <w:shd w:val="clear" w:color="auto" w:fill="auto"/>
            <w:tcMar>
              <w:top w:w="85" w:type="dxa"/>
              <w:left w:w="28" w:type="dxa"/>
              <w:bottom w:w="85" w:type="dxa"/>
              <w:right w:w="28" w:type="dxa"/>
            </w:tcMar>
            <w:vAlign w:val="center"/>
          </w:tcPr>
          <w:p w14:paraId="2D0DAAE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2C3451A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一款用于电感的可热风粘合的热固型自粘扁线</w:t>
            </w:r>
          </w:p>
        </w:tc>
        <w:tc>
          <w:tcPr>
            <w:tcW w:w="714" w:type="dxa"/>
            <w:shd w:val="clear" w:color="auto" w:fill="auto"/>
            <w:tcMar>
              <w:top w:w="85" w:type="dxa"/>
              <w:left w:w="28" w:type="dxa"/>
              <w:bottom w:w="85" w:type="dxa"/>
              <w:right w:w="28" w:type="dxa"/>
            </w:tcMar>
            <w:vAlign w:val="center"/>
          </w:tcPr>
          <w:p w14:paraId="2CC42F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shd w:val="clear" w:color="auto" w:fill="auto"/>
            <w:tcMar>
              <w:top w:w="85" w:type="dxa"/>
              <w:left w:w="28" w:type="dxa"/>
              <w:bottom w:w="85" w:type="dxa"/>
              <w:right w:w="28" w:type="dxa"/>
            </w:tcMar>
            <w:vAlign w:val="center"/>
          </w:tcPr>
          <w:p w14:paraId="748321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1D2C83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需求内容：研发一款可热风粘合的热固型自粘扁线</w:t>
            </w:r>
            <w:r>
              <w:rPr>
                <w:rFonts w:ascii="方正兰亭细黑_GBK" w:eastAsia="方正兰亭细黑_GBK" w:cs="方正兰亭细黑_GBK"/>
                <w:color w:val="000000" w:themeColor="text1"/>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用于电感部件，应用于通信和电子设备等领域。</w:t>
            </w:r>
          </w:p>
          <w:p w14:paraId="23A86F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耐温等级为</w:t>
            </w:r>
            <w:r>
              <w:rPr>
                <w:rFonts w:ascii="方正兰亭细黑_GBK" w:eastAsia="方正兰亭细黑_GBK" w:cs="方正兰亭细黑_GBK"/>
                <w:color w:val="000000" w:themeColor="text1"/>
                <w:kern w:val="0"/>
                <w:sz w:val="16"/>
                <w:szCs w:val="16"/>
                <w:lang w:val="zh-CN"/>
                <w14:textFill>
                  <w14:solidFill>
                    <w14:schemeClr w14:val="tx1"/>
                  </w14:solidFill>
                </w14:textFill>
              </w:rPr>
              <w:t>220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级的自粘性聚酰胺酰亚胺扁线，线材截面积范围：≤</w:t>
            </w:r>
            <w:r>
              <w:rPr>
                <w:rFonts w:ascii="方正兰亭细黑_GBK" w:eastAsia="方正兰亭细黑_GBK" w:cs="方正兰亭细黑_GBK"/>
                <w:color w:val="000000" w:themeColor="text1"/>
                <w:kern w:val="0"/>
                <w:sz w:val="16"/>
                <w:szCs w:val="16"/>
                <w:lang w:val="zh-CN"/>
                <w14:textFill>
                  <w14:solidFill>
                    <w14:schemeClr w14:val="tx1"/>
                  </w14:solidFill>
                </w14:textFill>
              </w:rPr>
              <w:t>4mm2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线材自粘层再软化温度</w:t>
            </w:r>
            <w:r>
              <w:rPr>
                <w:rFonts w:ascii="方正兰亭细黑_GBK" w:eastAsia="方正兰亭细黑_GBK" w:cs="方正兰亭细黑_GBK"/>
                <w:color w:val="000000" w:themeColor="text1"/>
                <w:kern w:val="0"/>
                <w:sz w:val="16"/>
                <w:szCs w:val="16"/>
                <w:lang w:val="zh-CN"/>
                <w14:textFill>
                  <w14:solidFill>
                    <w14:schemeClr w14:val="tx1"/>
                  </w14:solidFill>
                </w14:textFill>
              </w:rPr>
              <w:t>180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举例：线材规格</w:t>
            </w:r>
            <w:r>
              <w:rPr>
                <w:rFonts w:ascii="方正兰亭细黑_GBK" w:eastAsia="方正兰亭细黑_GBK" w:cs="方正兰亭细黑_GBK"/>
                <w:color w:val="000000" w:themeColor="text1"/>
                <w:kern w:val="0"/>
                <w:sz w:val="16"/>
                <w:szCs w:val="16"/>
                <w:lang w:val="zh-CN"/>
                <w14:textFill>
                  <w14:solidFill>
                    <w14:schemeClr w14:val="tx1"/>
                  </w14:solidFill>
                </w14:textFill>
              </w:rPr>
              <w:t>0.030*0.260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，阻抗（Ω</w:t>
            </w:r>
            <w:r>
              <w:rPr>
                <w:rFonts w:ascii="方正兰亭细黑_GBK" w:eastAsia="方正兰亭细黑_GBK" w:cs="方正兰亭细黑_GBK"/>
                <w:color w:val="000000" w:themeColor="text1"/>
                <w:kern w:val="0"/>
                <w:sz w:val="16"/>
                <w:szCs w:val="16"/>
                <w:lang w:val="zh-CN"/>
                <w14:textFill>
                  <w14:solidFill>
                    <w14:schemeClr w14:val="tx1"/>
                  </w14:solidFill>
                </w14:textFill>
              </w:rPr>
              <w:t>/km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1859-2829</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；完成径（</w:t>
            </w:r>
            <w:r>
              <w:rPr>
                <w:rFonts w:ascii="方正兰亭细黑_GBK" w:eastAsia="方正兰亭细黑_GBK" w:cs="方正兰亭细黑_GBK"/>
                <w:color w:val="000000" w:themeColor="text1"/>
                <w:kern w:val="0"/>
                <w:sz w:val="16"/>
                <w:szCs w:val="16"/>
                <w:lang w:val="zh-CN"/>
                <w14:textFill>
                  <w14:solidFill>
                    <w14:schemeClr w14:val="tx1"/>
                  </w14:solidFill>
                </w14:textFill>
              </w:rPr>
              <w:t>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0.044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0.004*0.280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0.010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；绝缘层（</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）：窄边</w:t>
            </w:r>
            <w:r>
              <w:rPr>
                <w:rFonts w:ascii="方正兰亭细黑_GBK" w:eastAsia="方正兰亭细黑_GBK" w:cs="方正兰亭细黑_GBK"/>
                <w:color w:val="000000" w:themeColor="text1"/>
                <w:kern w:val="0"/>
                <w:sz w:val="16"/>
                <w:szCs w:val="16"/>
                <w:lang w:val="zh-CN"/>
                <w14:textFill>
                  <w14:solidFill>
                    <w14:schemeClr w14:val="tx1"/>
                  </w14:solidFill>
                </w14:textFill>
              </w:rPr>
              <w:t>3.5~5.5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，宽边</w:t>
            </w:r>
            <w:r>
              <w:rPr>
                <w:rFonts w:ascii="方正兰亭细黑_GBK" w:eastAsia="方正兰亭细黑_GBK" w:cs="方正兰亭细黑_GBK"/>
                <w:color w:val="000000" w:themeColor="text1"/>
                <w:kern w:val="0"/>
                <w:sz w:val="16"/>
                <w:szCs w:val="16"/>
                <w:lang w:val="zh-CN"/>
                <w14:textFill>
                  <w14:solidFill>
                    <w14:schemeClr w14:val="tx1"/>
                  </w14:solidFill>
                </w14:textFill>
              </w:rPr>
              <w:t>3.5~6.5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；自粘层（</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87356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需达到效果：线圈在</w:t>
            </w:r>
            <w:r>
              <w:rPr>
                <w:rFonts w:ascii="方正兰亭细黑_GBK" w:eastAsia="方正兰亭细黑_GBK" w:cs="方正兰亭细黑_GBK"/>
                <w:color w:val="000000" w:themeColor="text1"/>
                <w:kern w:val="0"/>
                <w:sz w:val="16"/>
                <w:szCs w:val="16"/>
                <w:lang w:val="zh-CN"/>
                <w14:textFill>
                  <w14:solidFill>
                    <w14:schemeClr w14:val="tx1"/>
                  </w14:solidFill>
                </w14:textFill>
              </w:rPr>
              <w:t>180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℃及以上温度下不易松散，解决线圈在热压过程中容易变形、松散或溢胶等问题。</w:t>
            </w:r>
          </w:p>
          <w:p w14:paraId="3D11FC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r>
      <w:tr w14:paraId="08C12EAB">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25885BB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223</w:t>
            </w:r>
          </w:p>
        </w:tc>
        <w:tc>
          <w:tcPr>
            <w:tcW w:w="450" w:type="dxa"/>
            <w:vMerge w:val="continue"/>
            <w:shd w:val="clear" w:color="auto" w:fill="auto"/>
            <w:tcMar>
              <w:top w:w="85" w:type="dxa"/>
              <w:left w:w="28" w:type="dxa"/>
              <w:bottom w:w="85" w:type="dxa"/>
              <w:right w:w="28" w:type="dxa"/>
            </w:tcMar>
            <w:vAlign w:val="center"/>
          </w:tcPr>
          <w:p w14:paraId="0110EC8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398C980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深圳市山本光电股份有限公司</w:t>
            </w:r>
          </w:p>
        </w:tc>
        <w:tc>
          <w:tcPr>
            <w:tcW w:w="726" w:type="dxa"/>
            <w:shd w:val="clear" w:color="auto" w:fill="auto"/>
            <w:tcMar>
              <w:top w:w="85" w:type="dxa"/>
              <w:left w:w="28" w:type="dxa"/>
              <w:bottom w:w="85" w:type="dxa"/>
              <w:right w:w="28" w:type="dxa"/>
            </w:tcMar>
            <w:vAlign w:val="center"/>
          </w:tcPr>
          <w:p w14:paraId="74D01AE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专用设备制造</w:t>
            </w:r>
          </w:p>
        </w:tc>
        <w:tc>
          <w:tcPr>
            <w:tcW w:w="907" w:type="dxa"/>
            <w:shd w:val="clear" w:color="auto" w:fill="auto"/>
            <w:tcMar>
              <w:top w:w="85" w:type="dxa"/>
              <w:left w:w="28" w:type="dxa"/>
              <w:bottom w:w="85" w:type="dxa"/>
              <w:right w:w="28" w:type="dxa"/>
            </w:tcMar>
            <w:vAlign w:val="center"/>
          </w:tcPr>
          <w:p w14:paraId="1F4B70E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车载显示及笔电显示背光模组</w:t>
            </w:r>
            <w:r>
              <w:rPr>
                <w:rFonts w:ascii="方正兰亭细黑_GBK" w:eastAsia="方正兰亭细黑_GBK" w:cs="方正兰亭细黑_GBK"/>
                <w:color w:val="000000" w:themeColor="text1"/>
                <w:kern w:val="0"/>
                <w:sz w:val="16"/>
                <w:szCs w:val="16"/>
                <w:lang w:val="zh-CN"/>
                <w14:textFill>
                  <w14:solidFill>
                    <w14:schemeClr w14:val="tx1"/>
                  </w14:solidFill>
                </w14:textFill>
              </w:rPr>
              <w:t>BIM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孪生一体智能装备</w:t>
            </w:r>
          </w:p>
        </w:tc>
        <w:tc>
          <w:tcPr>
            <w:tcW w:w="714" w:type="dxa"/>
            <w:shd w:val="clear" w:color="auto" w:fill="auto"/>
            <w:tcMar>
              <w:top w:w="85" w:type="dxa"/>
              <w:left w:w="28" w:type="dxa"/>
              <w:bottom w:w="85" w:type="dxa"/>
              <w:right w:w="28" w:type="dxa"/>
            </w:tcMar>
            <w:vAlign w:val="center"/>
          </w:tcPr>
          <w:p w14:paraId="64FFB68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78768CC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5B5A82F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需求内容：研发车载显示及笔电显示背光模组</w:t>
            </w:r>
            <w:r>
              <w:rPr>
                <w:rFonts w:ascii="方正兰亭细黑_GBK" w:eastAsia="方正兰亭细黑_GBK" w:cs="方正兰亭细黑_GBK"/>
                <w:color w:val="000000" w:themeColor="text1"/>
                <w:kern w:val="0"/>
                <w:sz w:val="16"/>
                <w:szCs w:val="16"/>
                <w:lang w:val="zh-CN"/>
                <w14:textFill>
                  <w14:solidFill>
                    <w14:schemeClr w14:val="tx1"/>
                  </w14:solidFill>
                </w14:textFill>
              </w:rPr>
              <w:t>BIM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孪生一体智能装备产品，需要符合产品兼容性，功能整体性，效率高速性，精度高端性，品质全面性，数字孪生性，智能协同性。</w:t>
            </w:r>
          </w:p>
          <w:p w14:paraId="0FA4FB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50CAAE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设备生产效率：</w:t>
            </w:r>
          </w:p>
          <w:p w14:paraId="3D9510D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笔电：≤</w:t>
            </w:r>
            <w:r>
              <w:rPr>
                <w:rFonts w:ascii="方正兰亭细黑_GBK" w:eastAsia="方正兰亭细黑_GBK" w:cs="方正兰亭细黑_GBK"/>
                <w:color w:val="000000" w:themeColor="text1"/>
                <w:kern w:val="0"/>
                <w:sz w:val="16"/>
                <w:szCs w:val="16"/>
                <w:lang w:val="zh-CN"/>
                <w14:textFill>
                  <w14:solidFill>
                    <w14:schemeClr w14:val="tx1"/>
                  </w14:solidFill>
                </w14:textFill>
              </w:rPr>
              <w:t>7.0s/pcs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0B03A9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车载：≤</w:t>
            </w:r>
            <w:r>
              <w:rPr>
                <w:rFonts w:ascii="方正兰亭细黑_GBK" w:eastAsia="方正兰亭细黑_GBK" w:cs="方正兰亭细黑_GBK"/>
                <w:color w:val="000000" w:themeColor="text1"/>
                <w:kern w:val="0"/>
                <w:sz w:val="16"/>
                <w:szCs w:val="16"/>
                <w:lang w:val="zh-CN"/>
                <w14:textFill>
                  <w14:solidFill>
                    <w14:schemeClr w14:val="tx1"/>
                  </w14:solidFill>
                </w14:textFill>
              </w:rPr>
              <w:t>10.0s/pcs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33E1F42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设备生产良率：≥</w:t>
            </w:r>
            <w:r>
              <w:rPr>
                <w:rFonts w:ascii="方正兰亭细黑_GBK" w:eastAsia="方正兰亭细黑_GBK" w:cs="方正兰亭细黑_GBK"/>
                <w:color w:val="000000" w:themeColor="text1"/>
                <w:kern w:val="0"/>
                <w:sz w:val="16"/>
                <w:szCs w:val="16"/>
                <w:lang w:val="zh-CN"/>
                <w14:textFill>
                  <w14:solidFill>
                    <w14:schemeClr w14:val="tx1"/>
                  </w14:solidFill>
                </w14:textFill>
              </w:rPr>
              <w:t>99.5%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342FC9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贴合精度：±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0.1mm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7673C4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对位方式：</w:t>
            </w:r>
            <w:r>
              <w:rPr>
                <w:rFonts w:ascii="方正兰亭细黑_GBK" w:eastAsia="方正兰亭细黑_GBK" w:cs="方正兰亭细黑_GBK"/>
                <w:color w:val="000000" w:themeColor="text1"/>
                <w:kern w:val="0"/>
                <w:sz w:val="16"/>
                <w:szCs w:val="16"/>
                <w:lang w:val="zh-CN"/>
                <w14:textFill>
                  <w14:solidFill>
                    <w14:schemeClr w14:val="tx1"/>
                  </w14:solidFill>
                </w14:textFill>
              </w:rPr>
              <w:t>CCD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定位；</w:t>
            </w:r>
          </w:p>
          <w:p w14:paraId="7E40EA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洁净度要求：满足无尘室</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class100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需求（静态）；</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p>
          <w:p w14:paraId="2B1096B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静电要求：秒内静电值消散至</w:t>
            </w:r>
            <w:r>
              <w:rPr>
                <w:rFonts w:ascii="方正兰亭细黑_GBK" w:eastAsia="方正兰亭细黑_GBK" w:cs="方正兰亭细黑_GBK"/>
                <w:color w:val="000000" w:themeColor="text1"/>
                <w:kern w:val="0"/>
                <w:sz w:val="16"/>
                <w:szCs w:val="16"/>
                <w:lang w:val="zh-CN"/>
                <w14:textFill>
                  <w14:solidFill>
                    <w14:schemeClr w14:val="tx1"/>
                  </w14:solidFill>
                </w14:textFill>
              </w:rPr>
              <w:t>100V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w:t>
            </w:r>
          </w:p>
          <w:p w14:paraId="7C49512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PLC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参数：各工站可储存</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种不同参数配方，供切机使用，已存机种切换时间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小时，新建机种切换时间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小时。</w:t>
            </w:r>
          </w:p>
          <w:p w14:paraId="6E58931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需达到效果：车载产品形状多变，异形特征比较明显，与之接触的结构需要兼容性高，切换调整方面简易，工艺流程复杂，产品性能要求抗震性能强；</w:t>
            </w:r>
          </w:p>
          <w:p w14:paraId="6109096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笔电产品多数为超薄超窄边框，产品刚性较弱，组装精度要求高，产品外形平整有规律；</w:t>
            </w:r>
          </w:p>
          <w:p w14:paraId="1E2826B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该研发产品是新型显示领域高端柔性智能装备，应具备数字孪生系统，自动化装备通过轨迹仿真平台简单切换，可以同时满足车载显示和笔电显示两种产品生产能力，为企业节约人力成本，提高经济效益。</w:t>
            </w:r>
          </w:p>
          <w:p w14:paraId="704E480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项目投资预算：</w:t>
            </w:r>
            <w:r>
              <w:rPr>
                <w:rFonts w:ascii="方正兰亭细黑_GBK" w:eastAsia="方正兰亭细黑_GBK" w:cs="方正兰亭细黑_GBK"/>
                <w:color w:val="000000" w:themeColor="text1"/>
                <w:kern w:val="0"/>
                <w:sz w:val="16"/>
                <w:szCs w:val="16"/>
                <w:lang w:val="zh-CN"/>
                <w14:textFill>
                  <w14:solidFill>
                    <w14:schemeClr w14:val="tx1"/>
                  </w14:solidFill>
                </w14:textFill>
              </w:rPr>
              <w:t>1000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万元。</w:t>
            </w:r>
          </w:p>
          <w:p w14:paraId="7D64C96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517CB16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r w14:paraId="37AB0404">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A0D81C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224</w:t>
            </w:r>
          </w:p>
        </w:tc>
        <w:tc>
          <w:tcPr>
            <w:tcW w:w="450" w:type="dxa"/>
            <w:vMerge w:val="restart"/>
            <w:shd w:val="clear" w:color="auto" w:fill="auto"/>
            <w:tcMar>
              <w:top w:w="85" w:type="dxa"/>
              <w:left w:w="28" w:type="dxa"/>
              <w:bottom w:w="85" w:type="dxa"/>
              <w:right w:w="28" w:type="dxa"/>
            </w:tcMar>
            <w:vAlign w:val="center"/>
          </w:tcPr>
          <w:p w14:paraId="4B2C59A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企业自行报送</w:t>
            </w:r>
          </w:p>
        </w:tc>
        <w:tc>
          <w:tcPr>
            <w:tcW w:w="910" w:type="dxa"/>
            <w:vMerge w:val="restart"/>
            <w:shd w:val="clear" w:color="auto" w:fill="auto"/>
            <w:tcMar>
              <w:top w:w="85" w:type="dxa"/>
              <w:left w:w="28" w:type="dxa"/>
              <w:bottom w:w="85" w:type="dxa"/>
              <w:right w:w="28" w:type="dxa"/>
            </w:tcMar>
            <w:vAlign w:val="center"/>
          </w:tcPr>
          <w:p w14:paraId="638F74A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晶科能源股份有限公司</w:t>
            </w:r>
          </w:p>
        </w:tc>
        <w:tc>
          <w:tcPr>
            <w:tcW w:w="726" w:type="dxa"/>
            <w:vMerge w:val="restart"/>
            <w:shd w:val="clear" w:color="auto" w:fill="auto"/>
            <w:tcMar>
              <w:top w:w="85" w:type="dxa"/>
              <w:left w:w="28" w:type="dxa"/>
              <w:bottom w:w="85" w:type="dxa"/>
              <w:right w:w="28" w:type="dxa"/>
            </w:tcMar>
            <w:vAlign w:val="center"/>
          </w:tcPr>
          <w:p w14:paraId="3C37F0F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计算机、通信和电子设备制造</w:t>
            </w:r>
          </w:p>
        </w:tc>
        <w:tc>
          <w:tcPr>
            <w:tcW w:w="907" w:type="dxa"/>
            <w:shd w:val="clear" w:color="auto" w:fill="auto"/>
            <w:tcMar>
              <w:top w:w="85" w:type="dxa"/>
              <w:left w:w="28" w:type="dxa"/>
              <w:bottom w:w="85" w:type="dxa"/>
              <w:right w:w="28" w:type="dxa"/>
            </w:tcMar>
            <w:vAlign w:val="center"/>
          </w:tcPr>
          <w:p w14:paraId="1D0C0F6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储能域控制器（</w:t>
            </w:r>
            <w:r>
              <w:rPr>
                <w:rFonts w:ascii="方正兰亭细黑_GBK" w:eastAsia="方正兰亭细黑_GBK" w:cs="方正兰亭细黑_GBK"/>
                <w:color w:val="000000" w:themeColor="text1"/>
                <w:kern w:val="0"/>
                <w:sz w:val="16"/>
                <w:szCs w:val="16"/>
                <w:lang w:val="zh-CN"/>
                <w14:textFill>
                  <w14:solidFill>
                    <w14:schemeClr w14:val="tx1"/>
                  </w14:solidFill>
                </w14:textFill>
              </w:rPr>
              <w:t>SCU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）开发</w:t>
            </w:r>
          </w:p>
        </w:tc>
        <w:tc>
          <w:tcPr>
            <w:tcW w:w="714" w:type="dxa"/>
            <w:shd w:val="clear" w:color="auto" w:fill="auto"/>
            <w:tcMar>
              <w:top w:w="85" w:type="dxa"/>
              <w:left w:w="28" w:type="dxa"/>
              <w:bottom w:w="85" w:type="dxa"/>
              <w:right w:w="28" w:type="dxa"/>
            </w:tcMar>
            <w:vAlign w:val="center"/>
          </w:tcPr>
          <w:p w14:paraId="0857474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FC4F2E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4DD0BC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742BBC4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创新提出并研发出一款新能源储能系统的域控制器（</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SCU</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），实现全方位储能系统的电池监控和诊断、就地能量管理、边缘计算</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&amp;</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诊断、智能故障告警、秒级实时运维数据显示与统计分析，并通过云边协同技术，实现</w:t>
            </w:r>
            <w:r>
              <w:rPr>
                <w:rFonts w:ascii="方正兰亭细黑_GBK" w:eastAsia="方正兰亭细黑_GBK" w:cs="方正兰亭细黑_GBK"/>
                <w:color w:val="000000" w:themeColor="text1"/>
                <w:spacing w:val="-3"/>
                <w:kern w:val="0"/>
                <w:sz w:val="16"/>
                <w:szCs w:val="16"/>
                <w:lang w:val="zh-CN"/>
                <w14:textFill>
                  <w14:solidFill>
                    <w14:schemeClr w14:val="tx1"/>
                  </w14:solidFill>
                </w14:textFill>
              </w:rPr>
              <w:t>SCU</w:t>
            </w:r>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实时数据上传云端</w:t>
            </w:r>
            <w:bookmarkStart w:id="0" w:name="_GoBack"/>
            <w:bookmarkEnd w:id="0"/>
            <w:r>
              <w:rPr>
                <w:rFonts w:hint="eastAsia" w:ascii="方正兰亭细黑_GBK" w:eastAsia="方正兰亭细黑_GBK" w:cs="方正兰亭细黑_GBK"/>
                <w:color w:val="000000" w:themeColor="text1"/>
                <w:spacing w:val="-3"/>
                <w:kern w:val="0"/>
                <w:sz w:val="16"/>
                <w:szCs w:val="16"/>
                <w:lang w:val="zh-CN"/>
                <w14:textFill>
                  <w14:solidFill>
                    <w14:schemeClr w14:val="tx1"/>
                  </w14:solidFill>
                </w14:textFill>
              </w:rPr>
              <w:t>及云端策略模型下发更新。</w:t>
            </w:r>
          </w:p>
          <w:p w14:paraId="141C424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276BF8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提前</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天识别潜在的电芯安全故障，内短路内阻偏差识别度</w:t>
            </w:r>
            <w:r>
              <w:rPr>
                <w:rFonts w:ascii="方正兰亭细黑_GBK" w:eastAsia="方正兰亭细黑_GBK" w:cs="方正兰亭细黑_GBK"/>
                <w:color w:val="000000" w:themeColor="text1"/>
                <w:kern w:val="0"/>
                <w:sz w:val="16"/>
                <w:szCs w:val="16"/>
                <w:lang w:val="zh-CN"/>
                <w14:textFill>
                  <w14:solidFill>
                    <w14:schemeClr w14:val="tx1"/>
                  </w14:solidFill>
                </w14:textFill>
              </w:rPr>
              <w:t>30%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SOC/SOH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估算精度在</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以内。</w:t>
            </w:r>
          </w:p>
          <w:p w14:paraId="384820F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2C87BA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利用物联网技术和边缘计算，以及本地人机界面的集成化，有效降低初始部署成本，提供就地自动管理和维护，以及支持云端更新策略和模型以及远程运维，有效提高系统运维效率，降低系统运维成本</w:t>
            </w:r>
            <w:r>
              <w:rPr>
                <w:rFonts w:ascii="方正兰亭细黑_GBK" w:eastAsia="方正兰亭细黑_GBK" w:cs="方正兰亭细黑_GBK"/>
                <w:color w:val="000000" w:themeColor="text1"/>
                <w:kern w:val="0"/>
                <w:sz w:val="16"/>
                <w:szCs w:val="16"/>
                <w:lang w:val="zh-CN"/>
                <w14:textFill>
                  <w14:solidFill>
                    <w14:schemeClr w14:val="tx1"/>
                  </w14:solidFill>
                </w14:textFill>
              </w:rPr>
              <w:t>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以上。实现在该领域的关键技术的自主化首创，技术水平达到国际先进，有效提升我国新能源储能系统领域的智能化控制和自动运维管理水平。</w:t>
            </w:r>
          </w:p>
        </w:tc>
      </w:tr>
      <w:tr w14:paraId="59B23710">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AA089C0">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225</w:t>
            </w:r>
          </w:p>
        </w:tc>
        <w:tc>
          <w:tcPr>
            <w:tcW w:w="450" w:type="dxa"/>
            <w:vMerge w:val="continue"/>
            <w:shd w:val="clear" w:color="auto" w:fill="auto"/>
            <w:vAlign w:val="center"/>
          </w:tcPr>
          <w:p w14:paraId="7210A42A">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vMerge w:val="continue"/>
            <w:shd w:val="clear" w:color="auto" w:fill="auto"/>
            <w:vAlign w:val="center"/>
          </w:tcPr>
          <w:p w14:paraId="6235A3B8">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726" w:type="dxa"/>
            <w:vMerge w:val="continue"/>
            <w:shd w:val="clear" w:color="auto" w:fill="auto"/>
            <w:vAlign w:val="center"/>
          </w:tcPr>
          <w:p w14:paraId="67CE620B">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7173F44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主动均衡电池管理从控（</w:t>
            </w:r>
            <w:r>
              <w:rPr>
                <w:rFonts w:ascii="方正兰亭细黑_GBK" w:eastAsia="方正兰亭细黑_GBK" w:cs="方正兰亭细黑_GBK"/>
                <w:color w:val="000000" w:themeColor="text1"/>
                <w:kern w:val="0"/>
                <w:sz w:val="16"/>
                <w:szCs w:val="16"/>
                <w:lang w:val="zh-CN"/>
                <w14:textFill>
                  <w14:solidFill>
                    <w14:schemeClr w14:val="tx1"/>
                  </w14:solidFill>
                </w14:textFill>
              </w:rPr>
              <w:t>ABMU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）及控制芯片开发</w:t>
            </w:r>
          </w:p>
        </w:tc>
        <w:tc>
          <w:tcPr>
            <w:tcW w:w="714" w:type="dxa"/>
            <w:shd w:val="clear" w:color="auto" w:fill="auto"/>
            <w:tcMar>
              <w:top w:w="85" w:type="dxa"/>
              <w:left w:w="28" w:type="dxa"/>
              <w:bottom w:w="85" w:type="dxa"/>
              <w:right w:w="28" w:type="dxa"/>
            </w:tcMar>
            <w:vAlign w:val="center"/>
          </w:tcPr>
          <w:p w14:paraId="7FB285A7">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4BEE28F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2F92EAB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3F011B5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研发一款储能系统的电池管理从控（</w:t>
            </w:r>
            <w:r>
              <w:rPr>
                <w:rFonts w:ascii="方正兰亭细黑_GBK" w:eastAsia="方正兰亭细黑_GBK" w:cs="方正兰亭细黑_GBK"/>
                <w:color w:val="000000" w:themeColor="text1"/>
                <w:kern w:val="0"/>
                <w:sz w:val="16"/>
                <w:szCs w:val="16"/>
                <w:lang w:val="zh-CN"/>
                <w14:textFill>
                  <w14:solidFill>
                    <w14:schemeClr w14:val="tx1"/>
                  </w14:solidFill>
                </w14:textFill>
              </w:rPr>
              <w:t>ABMU</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）控制器，实现电芯的电压温度高精度采集和全面故障诊断，具备主动均衡的能力。主动均衡的控制使用自研的核心芯片，以降低成本和减小</w:t>
            </w:r>
            <w:r>
              <w:rPr>
                <w:rFonts w:ascii="方正兰亭细黑_GBK" w:eastAsia="方正兰亭细黑_GBK" w:cs="方正兰亭细黑_GBK"/>
                <w:color w:val="000000" w:themeColor="text1"/>
                <w:kern w:val="0"/>
                <w:sz w:val="16"/>
                <w:szCs w:val="16"/>
                <w:lang w:val="zh-CN"/>
                <w14:textFill>
                  <w14:solidFill>
                    <w14:schemeClr w14:val="tx1"/>
                  </w14:solidFill>
                </w14:textFill>
              </w:rPr>
              <w:t>PCB</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占板面积。</w:t>
            </w:r>
          </w:p>
          <w:p w14:paraId="2AE2770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93763E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电压采样精度≤</w:t>
            </w:r>
            <w:r>
              <w:rPr>
                <w:rFonts w:ascii="方正兰亭细黑_GBK" w:eastAsia="方正兰亭细黑_GBK" w:cs="方正兰亭细黑_GBK"/>
                <w:color w:val="000000" w:themeColor="text1"/>
                <w:kern w:val="0"/>
                <w:sz w:val="16"/>
                <w:szCs w:val="16"/>
                <w:lang w:val="zh-CN"/>
                <w14:textFill>
                  <w14:solidFill>
                    <w14:schemeClr w14:val="tx1"/>
                  </w14:solidFill>
                </w14:textFill>
              </w:rPr>
              <w:t>2mV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，均衡电路符合功能安全</w:t>
            </w:r>
            <w:r>
              <w:rPr>
                <w:rFonts w:ascii="方正兰亭细黑_GBK" w:eastAsia="方正兰亭细黑_GBK" w:cs="方正兰亭细黑_GBK"/>
                <w:color w:val="000000" w:themeColor="text1"/>
                <w:kern w:val="0"/>
                <w:sz w:val="16"/>
                <w:szCs w:val="16"/>
                <w:lang w:val="zh-CN"/>
                <w14:textFill>
                  <w14:solidFill>
                    <w14:schemeClr w14:val="tx1"/>
                  </w14:solidFill>
                </w14:textFill>
              </w:rPr>
              <w:t>ASIL 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等级要求，等效主动均衡电流达</w:t>
            </w:r>
            <w:r>
              <w:rPr>
                <w:rFonts w:ascii="方正兰亭细黑_GBK" w:eastAsia="方正兰亭细黑_GBK" w:cs="方正兰亭细黑_GBK"/>
                <w:color w:val="000000" w:themeColor="text1"/>
                <w:kern w:val="0"/>
                <w:sz w:val="16"/>
                <w:szCs w:val="16"/>
                <w:lang w:val="zh-CN"/>
                <w14:textFill>
                  <w14:solidFill>
                    <w14:schemeClr w14:val="tx1"/>
                  </w14:solidFill>
                </w14:textFill>
              </w:rPr>
              <w:t>4A/8</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串电芯，均衡效率大于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，芯片温升小于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度，均衡控制芯片尺寸小于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。产品整体耐压等级</w:t>
            </w:r>
            <w:r>
              <w:rPr>
                <w:rFonts w:ascii="方正兰亭细黑_GBK" w:eastAsia="方正兰亭细黑_GBK" w:cs="方正兰亭细黑_GBK"/>
                <w:color w:val="000000" w:themeColor="text1"/>
                <w:kern w:val="0"/>
                <w:sz w:val="16"/>
                <w:szCs w:val="16"/>
                <w:lang w:val="zh-CN"/>
                <w14:textFill>
                  <w14:solidFill>
                    <w14:schemeClr w14:val="tx1"/>
                  </w14:solidFill>
                </w14:textFill>
              </w:rPr>
              <w:t>4500VAC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4BA3C5A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5C9BAF2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产品尺寸</w:t>
            </w:r>
            <w:r>
              <w:rPr>
                <w:rFonts w:ascii="方正兰亭细黑_GBK" w:eastAsia="方正兰亭细黑_GBK" w:cs="方正兰亭细黑_GBK"/>
                <w:color w:val="000000" w:themeColor="text1"/>
                <w:kern w:val="0"/>
                <w:sz w:val="16"/>
                <w:szCs w:val="16"/>
                <w:lang w:val="zh-CN"/>
                <w14:textFill>
                  <w14:solidFill>
                    <w14:schemeClr w14:val="tx1"/>
                  </w14:solidFill>
                </w14:textFill>
              </w:rPr>
              <w:t>300mm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120mm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内能实现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52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串电芯的数据采集和主动均衡功能，目标硬件</w:t>
            </w:r>
            <w:r>
              <w:rPr>
                <w:rFonts w:ascii="方正兰亭细黑_GBK" w:eastAsia="方正兰亭细黑_GBK" w:cs="方正兰亭细黑_GBK"/>
                <w:color w:val="000000" w:themeColor="text1"/>
                <w:kern w:val="0"/>
                <w:sz w:val="16"/>
                <w:szCs w:val="16"/>
                <w:lang w:val="zh-CN"/>
                <w14:textFill>
                  <w14:solidFill>
                    <w14:schemeClr w14:val="tx1"/>
                  </w14:solidFill>
                </w14:textFill>
              </w:rPr>
              <w:t>BOM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成本小于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600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w:t>
            </w:r>
          </w:p>
          <w:p w14:paraId="646F8AB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自研主动均衡控制芯片。</w:t>
            </w:r>
          </w:p>
        </w:tc>
      </w:tr>
      <w:tr w14:paraId="5E262FCD">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F40AB3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226</w:t>
            </w:r>
          </w:p>
        </w:tc>
        <w:tc>
          <w:tcPr>
            <w:tcW w:w="450" w:type="dxa"/>
            <w:vMerge w:val="continue"/>
            <w:shd w:val="clear" w:color="auto" w:fill="auto"/>
            <w:tcMar>
              <w:top w:w="85" w:type="dxa"/>
              <w:left w:w="28" w:type="dxa"/>
              <w:bottom w:w="85" w:type="dxa"/>
              <w:right w:w="28" w:type="dxa"/>
            </w:tcMar>
            <w:vAlign w:val="center"/>
          </w:tcPr>
          <w:p w14:paraId="54BD20B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10" w:type="dxa"/>
            <w:vMerge w:val="continue"/>
            <w:shd w:val="clear" w:color="auto" w:fill="auto"/>
            <w:tcMar>
              <w:top w:w="85" w:type="dxa"/>
              <w:left w:w="28" w:type="dxa"/>
              <w:bottom w:w="85" w:type="dxa"/>
              <w:right w:w="28" w:type="dxa"/>
            </w:tcMar>
            <w:vAlign w:val="center"/>
          </w:tcPr>
          <w:p w14:paraId="6FC9D47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726" w:type="dxa"/>
            <w:vMerge w:val="continue"/>
            <w:shd w:val="clear" w:color="auto" w:fill="auto"/>
            <w:tcMar>
              <w:top w:w="85" w:type="dxa"/>
              <w:left w:w="28" w:type="dxa"/>
              <w:bottom w:w="85" w:type="dxa"/>
              <w:right w:w="28" w:type="dxa"/>
            </w:tcMar>
            <w:vAlign w:val="center"/>
          </w:tcPr>
          <w:p w14:paraId="3843545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p>
        </w:tc>
        <w:tc>
          <w:tcPr>
            <w:tcW w:w="907" w:type="dxa"/>
            <w:shd w:val="clear" w:color="auto" w:fill="auto"/>
            <w:tcMar>
              <w:top w:w="85" w:type="dxa"/>
              <w:left w:w="28" w:type="dxa"/>
              <w:bottom w:w="85" w:type="dxa"/>
              <w:right w:w="28" w:type="dxa"/>
            </w:tcMar>
            <w:vAlign w:val="center"/>
          </w:tcPr>
          <w:p w14:paraId="4FEFB68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云端</w:t>
            </w:r>
            <w:r>
              <w:rPr>
                <w:rFonts w:ascii="方正兰亭细黑_GBK" w:eastAsia="方正兰亭细黑_GBK" w:cs="方正兰亭细黑_GBK"/>
                <w:color w:val="000000" w:themeColor="text1"/>
                <w:kern w:val="0"/>
                <w:sz w:val="16"/>
                <w:szCs w:val="16"/>
                <w:lang w:val="zh-CN"/>
                <w14:textFill>
                  <w14:solidFill>
                    <w14:schemeClr w14:val="tx1"/>
                  </w14:solidFill>
                </w14:textFill>
              </w:rPr>
              <w:t>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和大数据</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平台开发</w:t>
            </w:r>
          </w:p>
        </w:tc>
        <w:tc>
          <w:tcPr>
            <w:tcW w:w="714" w:type="dxa"/>
            <w:shd w:val="clear" w:color="auto" w:fill="auto"/>
            <w:tcMar>
              <w:top w:w="85" w:type="dxa"/>
              <w:left w:w="28" w:type="dxa"/>
              <w:bottom w:w="85" w:type="dxa"/>
              <w:right w:w="28" w:type="dxa"/>
            </w:tcMar>
            <w:vAlign w:val="center"/>
          </w:tcPr>
          <w:p w14:paraId="14064CD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61C3C52D">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BB5660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7CB707A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研发一款统一调度多个储能电站的</w:t>
            </w:r>
            <w:r>
              <w:rPr>
                <w:rFonts w:ascii="方正兰亭细黑_GBK" w:eastAsia="方正兰亭细黑_GBK" w:cs="方正兰亭细黑_GBK"/>
                <w:color w:val="000000" w:themeColor="text1"/>
                <w:kern w:val="0"/>
                <w:sz w:val="16"/>
                <w:szCs w:val="16"/>
                <w:lang w:val="zh-CN"/>
                <w14:textFill>
                  <w14:solidFill>
                    <w14:schemeClr w14:val="tx1"/>
                  </w14:solidFill>
                </w14:textFill>
              </w:rPr>
              <w:t>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和大数据</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平台。实现多地多个储能电站的核心数据聚合分析、统一能量调度管理、集中监测和智能诊断、电站状态的数字孪生建模和可视化运维管理。</w:t>
            </w:r>
          </w:p>
          <w:p w14:paraId="508F423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373979D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云端</w:t>
            </w:r>
            <w:r>
              <w:rPr>
                <w:rFonts w:ascii="方正兰亭细黑_GBK" w:eastAsia="方正兰亭细黑_GBK" w:cs="方正兰亭细黑_GBK"/>
                <w:color w:val="000000" w:themeColor="text1"/>
                <w:kern w:val="0"/>
                <w:sz w:val="16"/>
                <w:szCs w:val="16"/>
                <w:lang w:val="zh-CN"/>
                <w14:textFill>
                  <w14:solidFill>
                    <w14:schemeClr w14:val="tx1"/>
                  </w14:solidFill>
                </w14:textFill>
              </w:rPr>
              <w:t>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系统能实现一次调频调差率不超过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，达到稳定时的有功功率允许偏差不超过全站装机容量的</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系统能实现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AGC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调节响应速率不超过</w:t>
            </w:r>
            <w:r>
              <w:rPr>
                <w:rFonts w:ascii="方正兰亭细黑_GBK" w:eastAsia="方正兰亭细黑_GBK" w:cs="方正兰亭细黑_GBK"/>
                <w:color w:val="000000" w:themeColor="text1"/>
                <w:kern w:val="0"/>
                <w:sz w:val="16"/>
                <w:szCs w:val="16"/>
                <w:lang w:val="zh-CN"/>
                <w14:textFill>
                  <w14:solidFill>
                    <w14:schemeClr w14:val="tx1"/>
                  </w14:solidFill>
                </w14:textFill>
              </w:rPr>
              <w:t>1s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系统具备大数据管理平台，可接入数据量不少于</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万点，事件响应时间≤</w:t>
            </w:r>
            <w:r>
              <w:rPr>
                <w:rFonts w:ascii="方正兰亭细黑_GBK" w:eastAsia="方正兰亭细黑_GBK" w:cs="方正兰亭细黑_GBK"/>
                <w:color w:val="000000" w:themeColor="text1"/>
                <w:kern w:val="0"/>
                <w:sz w:val="16"/>
                <w:szCs w:val="16"/>
                <w:lang w:val="zh-CN"/>
                <w14:textFill>
                  <w14:solidFill>
                    <w14:schemeClr w14:val="tx1"/>
                  </w14:solidFill>
                </w14:textFill>
              </w:rPr>
              <w:t>10ms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B538AE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02E7220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通过云端</w:t>
            </w:r>
            <w:r>
              <w:rPr>
                <w:rFonts w:ascii="方正兰亭细黑_GBK" w:eastAsia="方正兰亭细黑_GBK" w:cs="方正兰亭细黑_GBK"/>
                <w:color w:val="000000" w:themeColor="text1"/>
                <w:kern w:val="0"/>
                <w:sz w:val="16"/>
                <w:szCs w:val="16"/>
                <w:lang w:val="zh-CN"/>
                <w14:textFill>
                  <w14:solidFill>
                    <w14:schemeClr w14:val="tx1"/>
                  </w14:solidFill>
                </w14:textFill>
              </w:rPr>
              <w:t>EMS</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和大数据</w:t>
            </w:r>
            <w:r>
              <w:rPr>
                <w:rFonts w:ascii="方正兰亭细黑_GBK" w:eastAsia="方正兰亭细黑_GBK" w:cs="方正兰亭细黑_GBK"/>
                <w:color w:val="000000" w:themeColor="text1"/>
                <w:kern w:val="0"/>
                <w:sz w:val="16"/>
                <w:szCs w:val="16"/>
                <w:lang w:val="zh-CN"/>
                <w14:textFill>
                  <w14:solidFill>
                    <w14:schemeClr w14:val="tx1"/>
                  </w14:solidFill>
                </w14:textFill>
              </w:rPr>
              <w:t>AI</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算法技术，解决关键共性技术</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项，具体为统一协同调度大范围多储能电站及数字孪生智能建模系统，突破新一代智慧电池和能量管理卡脖子关键瓶颈技术。</w:t>
            </w:r>
          </w:p>
          <w:p w14:paraId="4A2AA47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可以支持历史和实时数据分析和自主状态评估，提供设备状态感知、智能诊断分析、全生命周期性能等管理服务。通过采集系统全量数据，结合电池机理模型，实现电池</w:t>
            </w:r>
            <w:r>
              <w:rPr>
                <w:rFonts w:ascii="方正兰亭细黑_GBK" w:eastAsia="方正兰亭细黑_GBK" w:cs="方正兰亭细黑_GBK"/>
                <w:color w:val="000000" w:themeColor="text1"/>
                <w:kern w:val="0"/>
                <w:sz w:val="16"/>
                <w:szCs w:val="16"/>
                <w:lang w:val="zh-CN"/>
                <w14:textFill>
                  <w14:solidFill>
                    <w14:schemeClr w14:val="tx1"/>
                  </w14:solidFill>
                </w14:textFill>
              </w:rPr>
              <w:t>SOC</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SOH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电池安全状态的精确估算和数字孪生建模跟踪，提高储能系统的安全性和循环寿命，提升储能系统能效管理和运营收益；通过云边协同，实现个性化的储能运营策略和维护讯息及时推送，提高用户运维的自动化和精准化。</w:t>
            </w:r>
          </w:p>
        </w:tc>
      </w:tr>
      <w:tr w14:paraId="19CD3F06">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064359D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227</w:t>
            </w:r>
          </w:p>
        </w:tc>
        <w:tc>
          <w:tcPr>
            <w:tcW w:w="450" w:type="dxa"/>
            <w:vMerge w:val="continue"/>
            <w:shd w:val="clear" w:color="auto" w:fill="auto"/>
            <w:vAlign w:val="center"/>
          </w:tcPr>
          <w:p w14:paraId="160B526F">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055F2D73">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中国航发北京航空材料研究院</w:t>
            </w:r>
          </w:p>
        </w:tc>
        <w:tc>
          <w:tcPr>
            <w:tcW w:w="726" w:type="dxa"/>
            <w:shd w:val="clear" w:color="auto" w:fill="auto"/>
            <w:tcMar>
              <w:top w:w="85" w:type="dxa"/>
              <w:left w:w="28" w:type="dxa"/>
              <w:bottom w:w="85" w:type="dxa"/>
              <w:right w:w="28" w:type="dxa"/>
            </w:tcMar>
            <w:vAlign w:val="center"/>
          </w:tcPr>
          <w:p w14:paraId="1B051E4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2A21DE6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低表面能易清洁无机涂层材料</w:t>
            </w:r>
          </w:p>
        </w:tc>
        <w:tc>
          <w:tcPr>
            <w:tcW w:w="714" w:type="dxa"/>
            <w:shd w:val="clear" w:color="auto" w:fill="auto"/>
            <w:tcMar>
              <w:top w:w="85" w:type="dxa"/>
              <w:left w:w="28" w:type="dxa"/>
              <w:bottom w:w="85" w:type="dxa"/>
              <w:right w:w="28" w:type="dxa"/>
            </w:tcMar>
            <w:vAlign w:val="center"/>
          </w:tcPr>
          <w:p w14:paraId="6BDCB3B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283876F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79843178">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需求内容：研发一种低表面能易清洁无机涂层材料</w:t>
            </w:r>
          </w:p>
          <w:p w14:paraId="3B7B615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参数要求：与基材和其他有机涂层结合强度不小于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12MPa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、表面水接触角不低于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90</w:t>
            </w:r>
            <w:r>
              <w:rPr>
                <w:rFonts w:hint="eastAsia" w:ascii="方正兰亭细黑_GBK" w:eastAsia="方正兰亭细黑_GBK" w:cs="方正兰亭细黑_GBK"/>
                <w:color w:val="000000" w:themeColor="text1"/>
                <w:spacing w:val="-80"/>
                <w:kern w:val="0"/>
                <w:sz w:val="16"/>
                <w:szCs w:val="16"/>
                <w:lang w:val="zh-CN"/>
                <w14:textFill>
                  <w14:solidFill>
                    <w14:schemeClr w14:val="tx1"/>
                  </w14:solidFill>
                </w14:textFill>
              </w:rPr>
              <w:t>°</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、耐人工污染清洁效率高于</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，耐人工加速老化</w:t>
            </w:r>
            <w:r>
              <w:rPr>
                <w:rFonts w:ascii="方正兰亭细黑_GBK" w:eastAsia="方正兰亭细黑_GBK" w:cs="方正兰亭细黑_GBK"/>
                <w:color w:val="000000" w:themeColor="text1"/>
                <w:kern w:val="0"/>
                <w:sz w:val="16"/>
                <w:szCs w:val="16"/>
                <w:lang w:val="zh-CN"/>
                <w14:textFill>
                  <w14:solidFill>
                    <w14:schemeClr w14:val="tx1"/>
                  </w14:solidFill>
                </w14:textFill>
              </w:rPr>
              <w:t>3000h</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后水接触角和清洁效率可保持</w:t>
            </w:r>
            <w:r>
              <w:rPr>
                <w:rFonts w:ascii="方正兰亭细黑_GBK" w:eastAsia="方正兰亭细黑_GBK" w:cs="方正兰亭细黑_GBK"/>
                <w:color w:val="000000" w:themeColor="text1"/>
                <w:kern w:val="0"/>
                <w:sz w:val="16"/>
                <w:szCs w:val="16"/>
                <w:lang w:val="zh-CN"/>
                <w14:textFill>
                  <w14:solidFill>
                    <w14:schemeClr w14:val="tx1"/>
                  </w14:solidFill>
                </w14:textFill>
              </w:rPr>
              <w:t>80%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以上、透波率不低于</w:t>
            </w:r>
            <w:r>
              <w:rPr>
                <w:rFonts w:ascii="方正兰亭细黑_GBK" w:eastAsia="方正兰亭细黑_GBK" w:cs="方正兰亭细黑_GBK"/>
                <w:color w:val="000000" w:themeColor="text1"/>
                <w:kern w:val="0"/>
                <w:sz w:val="16"/>
                <w:szCs w:val="16"/>
                <w:lang w:val="zh-CN"/>
                <w14:textFill>
                  <w14:solidFill>
                    <w14:schemeClr w14:val="tx1"/>
                  </w14:solidFill>
                </w14:textFill>
              </w:rPr>
              <w:t>85%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7775833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需达到效果：提供一种低表面能的面层材料，并与底层的吸波材料电磁兼容，实现在长期气候老化条件下的长寿命易清洁，解决重要装备领域面临的涂层表面污染变色和粉化失效等问题。成本控制在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1500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万内。</w:t>
            </w:r>
          </w:p>
        </w:tc>
      </w:tr>
      <w:tr w14:paraId="5A031C9F">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C1BD52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228</w:t>
            </w:r>
          </w:p>
        </w:tc>
        <w:tc>
          <w:tcPr>
            <w:tcW w:w="450" w:type="dxa"/>
            <w:vMerge w:val="continue"/>
            <w:shd w:val="clear" w:color="auto" w:fill="auto"/>
            <w:vAlign w:val="center"/>
          </w:tcPr>
          <w:p w14:paraId="08B4B5F2">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512466AF">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洛阳船舶材料研究所</w:t>
            </w:r>
          </w:p>
        </w:tc>
        <w:tc>
          <w:tcPr>
            <w:tcW w:w="726" w:type="dxa"/>
            <w:shd w:val="clear" w:color="auto" w:fill="auto"/>
            <w:tcMar>
              <w:top w:w="85" w:type="dxa"/>
              <w:left w:w="28" w:type="dxa"/>
              <w:bottom w:w="85" w:type="dxa"/>
              <w:right w:w="28" w:type="dxa"/>
            </w:tcMar>
            <w:vAlign w:val="center"/>
          </w:tcPr>
          <w:p w14:paraId="5A99588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交通运输设备与金属制品</w:t>
            </w:r>
          </w:p>
        </w:tc>
        <w:tc>
          <w:tcPr>
            <w:tcW w:w="907" w:type="dxa"/>
            <w:shd w:val="clear" w:color="auto" w:fill="auto"/>
            <w:tcMar>
              <w:top w:w="85" w:type="dxa"/>
              <w:left w:w="28" w:type="dxa"/>
              <w:bottom w:w="85" w:type="dxa"/>
              <w:right w:w="28" w:type="dxa"/>
            </w:tcMar>
            <w:vAlign w:val="center"/>
          </w:tcPr>
          <w:p w14:paraId="61FEBCD4">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环境友好型金属基高耐久防污涂层材料</w:t>
            </w:r>
          </w:p>
        </w:tc>
        <w:tc>
          <w:tcPr>
            <w:tcW w:w="714" w:type="dxa"/>
            <w:shd w:val="clear" w:color="auto" w:fill="auto"/>
            <w:tcMar>
              <w:top w:w="85" w:type="dxa"/>
              <w:left w:w="28" w:type="dxa"/>
              <w:bottom w:w="85" w:type="dxa"/>
              <w:right w:w="28" w:type="dxa"/>
            </w:tcMar>
            <w:vAlign w:val="center"/>
          </w:tcPr>
          <w:p w14:paraId="0E91F65A">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1AF9EF1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015F3DFA">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需求内容：研发一种新型环境友好型高强耐冲刷防污损涂层材料</w:t>
            </w:r>
          </w:p>
          <w:p w14:paraId="62C38C0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参数要求：不含</w:t>
            </w:r>
            <w:r>
              <w:rPr>
                <w:rFonts w:ascii="方正兰亭细黑_GBK" w:eastAsia="方正兰亭细黑_GBK" w:cs="方正兰亭细黑_GBK"/>
                <w:color w:val="000000" w:themeColor="text1"/>
                <w:kern w:val="0"/>
                <w:sz w:val="16"/>
                <w:szCs w:val="16"/>
                <w:lang w:val="zh-CN"/>
                <w14:textFill>
                  <w14:solidFill>
                    <w14:schemeClr w14:val="tx1"/>
                  </w14:solidFill>
                </w14:textFill>
              </w:rPr>
              <w:t>Cu2O</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等有毒成分、涂层厚度不大于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0.5mm</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、显微硬度不小于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200HV</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、结合强度不小于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30MPa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、稳定铜离子释放速率不大于</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ascii="方正兰亭细黑_GBK" w:eastAsia="方正兰亭细黑_GBK" w:cs="方正兰亭细黑_GBK"/>
                <w:color w:val="000000" w:themeColor="text1"/>
                <w:spacing w:val="-29"/>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spacing w:val="-29"/>
                <w:kern w:val="0"/>
                <w:sz w:val="16"/>
                <w:szCs w:val="16"/>
                <w:lang w:val="zh-CN"/>
                <w14:textFill>
                  <w14:solidFill>
                    <w14:schemeClr w14:val="tx1"/>
                  </w14:solidFill>
                </w14:textFill>
              </w:rPr>
              <w:t>μ</w:t>
            </w:r>
            <w:r>
              <w:rPr>
                <w:rFonts w:ascii="方正兰亭细黑_GBK" w:eastAsia="方正兰亭细黑_GBK" w:cs="方正兰亭细黑_GBK"/>
                <w:color w:val="000000" w:themeColor="text1"/>
                <w:kern w:val="0"/>
                <w:sz w:val="16"/>
                <w:szCs w:val="16"/>
                <w:lang w:val="zh-CN"/>
                <w14:textFill>
                  <w14:solidFill>
                    <w14:schemeClr w14:val="tx1"/>
                  </w14:solidFill>
                </w14:textFill>
              </w:rPr>
              <w:t>g/cm2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d</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、抑菌性能不小于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、实海防污考核评分不小于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分（</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个月）、</w:t>
            </w:r>
            <w:r>
              <w:rPr>
                <w:rFonts w:ascii="方正兰亭细黑_GBK" w:eastAsia="方正兰亭细黑_GBK" w:cs="方正兰亭细黑_GBK"/>
                <w:color w:val="000000" w:themeColor="text1"/>
                <w:kern w:val="0"/>
                <w:sz w:val="16"/>
                <w:szCs w:val="16"/>
                <w:lang w:val="zh-CN"/>
                <w14:textFill>
                  <w14:solidFill>
                    <w14:schemeClr w14:val="tx1"/>
                  </w14:solidFill>
                </w14:textFill>
              </w:rPr>
              <w:t>-40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℃～室温～</w:t>
            </w:r>
            <w:r>
              <w:rPr>
                <w:rFonts w:ascii="方正兰亭细黑_GBK" w:eastAsia="方正兰亭细黑_GBK" w:cs="方正兰亭细黑_GBK"/>
                <w:color w:val="000000" w:themeColor="text1"/>
                <w:kern w:val="0"/>
                <w:sz w:val="16"/>
                <w:szCs w:val="16"/>
                <w:lang w:val="zh-CN"/>
                <w14:textFill>
                  <w14:solidFill>
                    <w14:schemeClr w14:val="tx1"/>
                  </w14:solidFill>
                </w14:textFill>
              </w:rPr>
              <w:t>120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℃热震</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次涂层不脱落。</w:t>
            </w:r>
          </w:p>
          <w:p w14:paraId="648834A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需达到效果：新型环境友好型防污涂层材料，提高海洋工程装备防海生物污损性能，在苛刻海洋环境下的防污期效不小于</w:t>
            </w:r>
            <w:r>
              <w:rPr>
                <w:rFonts w:ascii="方正兰亭细黑_GBK" w:eastAsia="方正兰亭细黑_GBK" w:cs="方正兰亭细黑_GBK"/>
                <w:color w:val="000000" w:themeColor="text1"/>
                <w:kern w:val="0"/>
                <w:sz w:val="16"/>
                <w:szCs w:val="16"/>
                <w:lang w:val="zh-CN"/>
                <w14:textFill>
                  <w14:solidFill>
                    <w14:schemeClr w14:val="tx1"/>
                  </w14:solidFill>
                </w14:textFill>
              </w:rPr>
              <w:t>12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年，打破金属基防污损涂层材料无“材”可用的局面。成本控制在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2100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万内。</w:t>
            </w:r>
          </w:p>
        </w:tc>
      </w:tr>
      <w:tr w14:paraId="1DE9FC75">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rPr>
          <w:trHeight w:val="5760" w:hRule="atLeast"/>
        </w:trPr>
        <w:tc>
          <w:tcPr>
            <w:tcW w:w="449" w:type="dxa"/>
            <w:tcBorders>
              <w:bottom w:val="single" w:color="000000" w:themeColor="text1" w:sz="2" w:space="0"/>
            </w:tcBorders>
            <w:shd w:val="clear" w:color="auto" w:fill="auto"/>
            <w:tcMar>
              <w:top w:w="85" w:type="dxa"/>
              <w:left w:w="28" w:type="dxa"/>
              <w:bottom w:w="85" w:type="dxa"/>
              <w:right w:w="28" w:type="dxa"/>
            </w:tcMar>
            <w:vAlign w:val="center"/>
          </w:tcPr>
          <w:p w14:paraId="1598B51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229</w:t>
            </w:r>
          </w:p>
        </w:tc>
        <w:tc>
          <w:tcPr>
            <w:tcW w:w="450" w:type="dxa"/>
            <w:vMerge w:val="continue"/>
            <w:shd w:val="clear" w:color="auto" w:fill="auto"/>
            <w:vAlign w:val="center"/>
          </w:tcPr>
          <w:p w14:paraId="2688CAEE">
            <w:pPr>
              <w:widowControl w:val="0"/>
              <w:autoSpaceDE w:val="0"/>
              <w:autoSpaceDN w:val="0"/>
              <w:adjustRightInd w:val="0"/>
              <w:spacing w:line="240" w:lineRule="atLeast"/>
              <w:jc w:val="center"/>
              <w:textAlignment w:val="center"/>
              <w:rPr>
                <w:rFonts w:ascii="方正兰亭细黑_GBK" w:eastAsia="方正兰亭细黑_GBK"/>
                <w:color w:val="000000" w:themeColor="text1"/>
                <w:kern w:val="0"/>
                <w:sz w:val="24"/>
                <w:szCs w:val="24"/>
                <w14:textFill>
                  <w14:solidFill>
                    <w14:schemeClr w14:val="tx1"/>
                  </w14:solidFill>
                </w14:textFill>
              </w:rPr>
            </w:pPr>
          </w:p>
        </w:tc>
        <w:tc>
          <w:tcPr>
            <w:tcW w:w="910" w:type="dxa"/>
            <w:tcBorders>
              <w:bottom w:val="single" w:color="000000" w:themeColor="text1" w:sz="2" w:space="0"/>
            </w:tcBorders>
            <w:shd w:val="clear" w:color="auto" w:fill="auto"/>
            <w:tcMar>
              <w:top w:w="85" w:type="dxa"/>
              <w:left w:w="28" w:type="dxa"/>
              <w:bottom w:w="85" w:type="dxa"/>
              <w:right w:w="28" w:type="dxa"/>
            </w:tcMar>
            <w:vAlign w:val="center"/>
          </w:tcPr>
          <w:p w14:paraId="541D428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华邦建投集团有限公司</w:t>
            </w:r>
          </w:p>
        </w:tc>
        <w:tc>
          <w:tcPr>
            <w:tcW w:w="726" w:type="dxa"/>
            <w:tcBorders>
              <w:bottom w:val="single" w:color="000000" w:themeColor="text1" w:sz="2" w:space="0"/>
            </w:tcBorders>
            <w:shd w:val="clear" w:color="auto" w:fill="auto"/>
            <w:tcMar>
              <w:top w:w="85" w:type="dxa"/>
              <w:left w:w="28" w:type="dxa"/>
              <w:bottom w:w="85" w:type="dxa"/>
              <w:right w:w="28" w:type="dxa"/>
            </w:tcMar>
            <w:vAlign w:val="center"/>
          </w:tcPr>
          <w:p w14:paraId="7DDA203C">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tcBorders>
              <w:bottom w:val="single" w:color="000000" w:themeColor="text1" w:sz="2" w:space="0"/>
            </w:tcBorders>
            <w:shd w:val="clear" w:color="auto" w:fill="auto"/>
            <w:tcMar>
              <w:top w:w="85" w:type="dxa"/>
              <w:left w:w="28" w:type="dxa"/>
              <w:bottom w:w="85" w:type="dxa"/>
              <w:right w:w="28" w:type="dxa"/>
            </w:tcMar>
            <w:vAlign w:val="center"/>
          </w:tcPr>
          <w:p w14:paraId="2E5A9BEB">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高承载力聚氨酯板式支座产品研发项目</w:t>
            </w:r>
          </w:p>
        </w:tc>
        <w:tc>
          <w:tcPr>
            <w:tcW w:w="714" w:type="dxa"/>
            <w:tcBorders>
              <w:bottom w:val="single" w:color="000000" w:themeColor="text1" w:sz="2" w:space="0"/>
            </w:tcBorders>
            <w:shd w:val="clear" w:color="auto" w:fill="auto"/>
            <w:tcMar>
              <w:top w:w="85" w:type="dxa"/>
              <w:left w:w="28" w:type="dxa"/>
              <w:bottom w:w="85" w:type="dxa"/>
              <w:right w:w="28" w:type="dxa"/>
            </w:tcMar>
            <w:vAlign w:val="center"/>
          </w:tcPr>
          <w:p w14:paraId="1D6896E5">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待定</w:t>
            </w:r>
          </w:p>
        </w:tc>
        <w:tc>
          <w:tcPr>
            <w:tcW w:w="788" w:type="dxa"/>
            <w:tcBorders>
              <w:bottom w:val="single" w:color="000000" w:themeColor="text1" w:sz="2" w:space="0"/>
            </w:tcBorders>
            <w:shd w:val="clear" w:color="auto" w:fill="auto"/>
            <w:tcMar>
              <w:top w:w="85" w:type="dxa"/>
              <w:left w:w="28" w:type="dxa"/>
              <w:bottom w:w="85" w:type="dxa"/>
              <w:right w:w="28" w:type="dxa"/>
            </w:tcMar>
            <w:vAlign w:val="center"/>
          </w:tcPr>
          <w:p w14:paraId="1FF43CE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tcBorders>
              <w:bottom w:val="single" w:color="000000" w:themeColor="text1" w:sz="2" w:space="0"/>
            </w:tcBorders>
            <w:shd w:val="clear" w:color="auto" w:fill="auto"/>
            <w:tcMar>
              <w:top w:w="85" w:type="dxa"/>
              <w:left w:w="57" w:type="dxa"/>
              <w:bottom w:w="85" w:type="dxa"/>
              <w:right w:w="57" w:type="dxa"/>
            </w:tcMar>
            <w:vAlign w:val="center"/>
          </w:tcPr>
          <w:p w14:paraId="6F4CA94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w:t>
            </w:r>
          </w:p>
          <w:p w14:paraId="6E5D459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通过开发具有高硬度、高阻尼、高摩擦的聚氨酯新型聚合物，研发具有高承载能力、高阻尼耗散地震能力和高摩擦抗滑移的聚氨酯高承载力板式隔震支座产品；</w:t>
            </w:r>
          </w:p>
          <w:p w14:paraId="0A70024E">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通过对聚氨酯聚合物的成型工艺研究，完成以下几个方面的研究</w:t>
            </w:r>
          </w:p>
          <w:p w14:paraId="0EAF6883">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）聚氨酯高承载力板式隔震支座的竖向承载能力和竖向变形研究；</w:t>
            </w:r>
          </w:p>
          <w:p w14:paraId="27D2863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）在聚氨酯高承载力板式隔震支座的高摩擦力作用下，支座可以产生</w:t>
            </w:r>
            <w:r>
              <w:rPr>
                <w:rFonts w:ascii="方正兰亭细黑_GBK" w:eastAsia="方正兰亭细黑_GBK" w:cs="方正兰亭细黑_GBK"/>
                <w:color w:val="000000" w:themeColor="text1"/>
                <w:kern w:val="0"/>
                <w:sz w:val="16"/>
                <w:szCs w:val="16"/>
                <w:lang w:val="zh-CN"/>
                <w14:textFill>
                  <w14:solidFill>
                    <w14:schemeClr w14:val="tx1"/>
                  </w14:solidFill>
                </w14:textFill>
              </w:rPr>
              <w:t>200%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的应变能力研究；</w:t>
            </w:r>
          </w:p>
          <w:p w14:paraId="49361E4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年耐老化性能研究；</w:t>
            </w:r>
          </w:p>
          <w:p w14:paraId="4043E819">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聚氨酯高承载力板式隔震支座的耐水性能和水平疲劳性能研究；</w:t>
            </w:r>
          </w:p>
          <w:p w14:paraId="6E7E79A1">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）在不同温度与压力条件下聚氨酯高承载力板式支座的耐久性能进行研究（研究包括老化、疲劳、耐水、徐变相关稳定性能）</w:t>
            </w:r>
          </w:p>
          <w:p w14:paraId="1288E0C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）聚氨酯高承载力板式支座在实际大桥实际应用的基本力学性能和抗震性能研究来设计和改进聚氨酯支座减隔震技术，最终实现聚氨酯支座实际运用的减隔震性能要求。</w:t>
            </w:r>
          </w:p>
          <w:p w14:paraId="0A14163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7</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）经济性对比，由于具备高摩擦性能不需要上下连接板，对比目前常用的水平分散性支座、球型支座和盆式支座，经济性能有很大的提高。</w:t>
            </w:r>
          </w:p>
          <w:p w14:paraId="4F20377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7E218967">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支座设计承载力：</w:t>
            </w:r>
            <w:r>
              <w:rPr>
                <w:rFonts w:ascii="方正兰亭细黑_GBK" w:eastAsia="方正兰亭细黑_GBK" w:cs="方正兰亭细黑_GBK"/>
                <w:color w:val="000000" w:themeColor="text1"/>
                <w:kern w:val="0"/>
                <w:sz w:val="16"/>
                <w:szCs w:val="16"/>
                <w:lang w:val="zh-CN"/>
                <w14:textFill>
                  <w14:solidFill>
                    <w14:schemeClr w14:val="tx1"/>
                  </w14:solidFill>
                </w14:textFill>
              </w:rPr>
              <w:t>20-25MPa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，极限压应力≥</w:t>
            </w:r>
            <w:r>
              <w:rPr>
                <w:rFonts w:ascii="方正兰亭细黑_GBK" w:eastAsia="方正兰亭细黑_GBK" w:cs="方正兰亭细黑_GBK"/>
                <w:color w:val="000000" w:themeColor="text1"/>
                <w:kern w:val="0"/>
                <w:sz w:val="16"/>
                <w:szCs w:val="16"/>
                <w:lang w:val="zh-CN"/>
                <w14:textFill>
                  <w14:solidFill>
                    <w14:schemeClr w14:val="tx1"/>
                  </w14:solidFill>
                </w14:textFill>
              </w:rPr>
              <w:t>140 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63AB8CC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支座摩擦系数在</w:t>
            </w:r>
            <w:r>
              <w:rPr>
                <w:rFonts w:ascii="方正兰亭细黑_GBK" w:eastAsia="方正兰亭细黑_GBK" w:cs="方正兰亭细黑_GBK"/>
                <w:color w:val="000000" w:themeColor="text1"/>
                <w:kern w:val="0"/>
                <w:sz w:val="16"/>
                <w:szCs w:val="16"/>
                <w:lang w:val="zh-CN"/>
                <w14:textFill>
                  <w14:solidFill>
                    <w14:schemeClr w14:val="tx1"/>
                  </w14:solidFill>
                </w14:textFill>
              </w:rPr>
              <w:t>0.25-0.3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之间；</w:t>
            </w:r>
          </w:p>
          <w:p w14:paraId="1B91047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支座剪切模量为</w:t>
            </w:r>
            <w:r>
              <w:rPr>
                <w:rFonts w:ascii="方正兰亭细黑_GBK" w:eastAsia="方正兰亭细黑_GBK" w:cs="方正兰亭细黑_GBK"/>
                <w:color w:val="000000" w:themeColor="text1"/>
                <w:kern w:val="0"/>
                <w:sz w:val="16"/>
                <w:szCs w:val="16"/>
                <w:lang w:val="zh-CN"/>
                <w14:textFill>
                  <w14:solidFill>
                    <w14:schemeClr w14:val="tx1"/>
                  </w14:solidFill>
                </w14:textFill>
              </w:rPr>
              <w:t>1.5-2.0MPa</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p>
          <w:p w14:paraId="552A24F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4.</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热老化年限：</w:t>
            </w:r>
            <w:r>
              <w:rPr>
                <w:rFonts w:ascii="方正兰亭细黑_GBK" w:eastAsia="方正兰亭细黑_GBK" w:cs="方正兰亭细黑_GBK"/>
                <w:color w:val="000000" w:themeColor="text1"/>
                <w:kern w:val="0"/>
                <w:sz w:val="16"/>
                <w:szCs w:val="16"/>
                <w:lang w:val="zh-CN"/>
                <w14:textFill>
                  <w14:solidFill>
                    <w14:schemeClr w14:val="tx1"/>
                  </w14:solidFill>
                </w14:textFill>
              </w:rPr>
              <w:t>100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F72468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耐水性能试验：常温半年以上。</w:t>
            </w:r>
          </w:p>
          <w:p w14:paraId="22D2371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w:t>
            </w:r>
          </w:p>
          <w:p w14:paraId="3243CE9D">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技术目标：</w:t>
            </w:r>
          </w:p>
          <w:p w14:paraId="1FEEE1D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形成全套的聚氨酯高承载力板式支座的技术参数、相关标准以及工程应用说明。</w:t>
            </w:r>
          </w:p>
          <w:p w14:paraId="3CCE1444">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社会经济效益：</w:t>
            </w:r>
          </w:p>
          <w:p w14:paraId="57EA4965">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能够有效解决目前桥梁橡胶支座竖向承载力不高的问题，降低大桥、特大桥施工难度及工程造价。</w:t>
            </w:r>
          </w:p>
        </w:tc>
      </w:tr>
      <w:tr w14:paraId="3E078D13">
        <w:tblPrEx>
          <w:tblBorders>
            <w:top w:val="single" w:color="000000" w:themeColor="text1" w:sz="2" w:space="0"/>
            <w:left w:val="single" w:color="000000" w:themeColor="text1" w:sz="2" w:space="0"/>
            <w:bottom w:val="single" w:color="000000" w:themeColor="text1" w:sz="2" w:space="0"/>
            <w:right w:val="single" w:color="000000" w:themeColor="text1" w:sz="2" w:space="0"/>
            <w:insideH w:val="single" w:color="000000" w:themeColor="text1" w:sz="2" w:space="0"/>
            <w:insideV w:val="single" w:color="000000" w:themeColor="text1" w:sz="2" w:space="0"/>
          </w:tblBorders>
          <w:tblCellMar>
            <w:top w:w="0" w:type="dxa"/>
            <w:left w:w="0" w:type="dxa"/>
            <w:bottom w:w="0" w:type="dxa"/>
            <w:right w:w="0" w:type="dxa"/>
          </w:tblCellMar>
        </w:tblPrEx>
        <w:tc>
          <w:tcPr>
            <w:tcW w:w="449" w:type="dxa"/>
            <w:shd w:val="clear" w:color="auto" w:fill="auto"/>
            <w:tcMar>
              <w:top w:w="85" w:type="dxa"/>
              <w:left w:w="28" w:type="dxa"/>
              <w:bottom w:w="85" w:type="dxa"/>
              <w:right w:w="28" w:type="dxa"/>
            </w:tcMar>
            <w:vAlign w:val="center"/>
          </w:tcPr>
          <w:p w14:paraId="62817EE8">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230</w:t>
            </w:r>
          </w:p>
        </w:tc>
        <w:tc>
          <w:tcPr>
            <w:tcW w:w="450" w:type="dxa"/>
            <w:vMerge w:val="continue"/>
            <w:shd w:val="clear" w:color="auto" w:fill="auto"/>
            <w:vAlign w:val="center"/>
          </w:tcPr>
          <w:p w14:paraId="4DC7A724">
            <w:pPr>
              <w:widowControl w:val="0"/>
              <w:autoSpaceDE w:val="0"/>
              <w:autoSpaceDN w:val="0"/>
              <w:adjustRightInd w:val="0"/>
              <w:spacing w:line="240" w:lineRule="auto"/>
              <w:jc w:val="center"/>
              <w:rPr>
                <w:rFonts w:ascii="方正兰亭细黑_GBK" w:eastAsia="方正兰亭细黑_GBK"/>
                <w:color w:val="000000" w:themeColor="text1"/>
                <w:kern w:val="0"/>
                <w:sz w:val="24"/>
                <w:szCs w:val="24"/>
                <w14:textFill>
                  <w14:solidFill>
                    <w14:schemeClr w14:val="tx1"/>
                  </w14:solidFill>
                </w14:textFill>
              </w:rPr>
            </w:pPr>
          </w:p>
        </w:tc>
        <w:tc>
          <w:tcPr>
            <w:tcW w:w="910" w:type="dxa"/>
            <w:shd w:val="clear" w:color="auto" w:fill="auto"/>
            <w:tcMar>
              <w:top w:w="85" w:type="dxa"/>
              <w:left w:w="28" w:type="dxa"/>
              <w:bottom w:w="85" w:type="dxa"/>
              <w:right w:w="28" w:type="dxa"/>
            </w:tcMar>
            <w:vAlign w:val="center"/>
          </w:tcPr>
          <w:p w14:paraId="476592A6">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北京民海生物科技有限公司</w:t>
            </w:r>
          </w:p>
        </w:tc>
        <w:tc>
          <w:tcPr>
            <w:tcW w:w="726" w:type="dxa"/>
            <w:shd w:val="clear" w:color="auto" w:fill="auto"/>
            <w:tcMar>
              <w:top w:w="85" w:type="dxa"/>
              <w:left w:w="28" w:type="dxa"/>
              <w:bottom w:w="85" w:type="dxa"/>
              <w:right w:w="28" w:type="dxa"/>
            </w:tcMar>
            <w:vAlign w:val="center"/>
          </w:tcPr>
          <w:p w14:paraId="57506D21">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化学、医药与材料</w:t>
            </w:r>
          </w:p>
        </w:tc>
        <w:tc>
          <w:tcPr>
            <w:tcW w:w="907" w:type="dxa"/>
            <w:shd w:val="clear" w:color="auto" w:fill="auto"/>
            <w:tcMar>
              <w:top w:w="85" w:type="dxa"/>
              <w:left w:w="28" w:type="dxa"/>
              <w:bottom w:w="85" w:type="dxa"/>
              <w:right w:w="28" w:type="dxa"/>
            </w:tcMar>
            <w:vAlign w:val="center"/>
          </w:tcPr>
          <w:p w14:paraId="7FB63E42">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全自主化预灌封注射器研发</w:t>
            </w:r>
          </w:p>
        </w:tc>
        <w:tc>
          <w:tcPr>
            <w:tcW w:w="714" w:type="dxa"/>
            <w:shd w:val="clear" w:color="auto" w:fill="auto"/>
            <w:tcMar>
              <w:top w:w="85" w:type="dxa"/>
              <w:left w:w="28" w:type="dxa"/>
              <w:bottom w:w="85" w:type="dxa"/>
              <w:right w:w="28" w:type="dxa"/>
            </w:tcMar>
            <w:vAlign w:val="center"/>
          </w:tcPr>
          <w:p w14:paraId="42F666C9">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项目委托</w:t>
            </w:r>
          </w:p>
        </w:tc>
        <w:tc>
          <w:tcPr>
            <w:tcW w:w="788" w:type="dxa"/>
            <w:shd w:val="clear" w:color="auto" w:fill="auto"/>
            <w:tcMar>
              <w:top w:w="85" w:type="dxa"/>
              <w:left w:w="28" w:type="dxa"/>
              <w:bottom w:w="85" w:type="dxa"/>
              <w:right w:w="28" w:type="dxa"/>
            </w:tcMar>
            <w:vAlign w:val="center"/>
          </w:tcPr>
          <w:p w14:paraId="32FA643E">
            <w:pPr>
              <w:widowControl w:val="0"/>
              <w:autoSpaceDE w:val="0"/>
              <w:autoSpaceDN w:val="0"/>
              <w:adjustRightInd w:val="0"/>
              <w:spacing w:line="240" w:lineRule="atLeast"/>
              <w:jc w:val="center"/>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tc>
        <w:tc>
          <w:tcPr>
            <w:tcW w:w="9389" w:type="dxa"/>
            <w:shd w:val="clear" w:color="auto" w:fill="auto"/>
            <w:tcMar>
              <w:top w:w="85" w:type="dxa"/>
              <w:left w:w="57" w:type="dxa"/>
              <w:bottom w:w="85" w:type="dxa"/>
              <w:right w:w="57" w:type="dxa"/>
            </w:tcMar>
            <w:vAlign w:val="center"/>
          </w:tcPr>
          <w:p w14:paraId="6010AF8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需求内容：预灌封注射器全面自主化</w:t>
            </w:r>
          </w:p>
          <w:p w14:paraId="0A118480">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参数要求：</w:t>
            </w:r>
          </w:p>
          <w:p w14:paraId="2CD0F026">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预灌封注射器原材料中性硼硅玻璃管产品线热膨胀系数（</w:t>
            </w:r>
            <w:r>
              <w:rPr>
                <w:rFonts w:ascii="方正兰亭细黑_GBK" w:eastAsia="方正兰亭细黑_GBK" w:cs="方正兰亭细黑_GBK"/>
                <w:color w:val="000000" w:themeColor="text1"/>
                <w:kern w:val="0"/>
                <w:sz w:val="16"/>
                <w:szCs w:val="16"/>
                <w:lang w:val="zh-CN"/>
                <w14:textFill>
                  <w14:solidFill>
                    <w14:schemeClr w14:val="tx1"/>
                  </w14:solidFill>
                </w14:textFill>
              </w:rPr>
              <w:t>20-300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10-6/</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℃）为</w:t>
            </w:r>
            <w:r>
              <w:rPr>
                <w:rFonts w:ascii="方正兰亭细黑_GBK" w:eastAsia="方正兰亭细黑_GBK" w:cs="方正兰亭细黑_GBK"/>
                <w:color w:val="000000" w:themeColor="text1"/>
                <w:kern w:val="0"/>
                <w:sz w:val="16"/>
                <w:szCs w:val="16"/>
                <w:lang w:val="zh-CN"/>
                <w14:textFill>
                  <w14:solidFill>
                    <w14:schemeClr w14:val="tx1"/>
                  </w14:solidFill>
                </w14:textFill>
              </w:rPr>
              <w:t>5.0</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0.1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w:t>
            </w:r>
            <w:r>
              <w:rPr>
                <w:rFonts w:ascii="方正兰亭细黑_GBK" w:eastAsia="方正兰亭细黑_GBK" w:cs="方正兰亭细黑_GBK"/>
                <w:color w:val="000000" w:themeColor="text1"/>
                <w:kern w:val="0"/>
                <w:sz w:val="16"/>
                <w:szCs w:val="16"/>
                <w:lang w:val="zh-CN"/>
                <w14:textFill>
                  <w14:solidFill>
                    <w14:schemeClr w14:val="tx1"/>
                  </w14:solidFill>
                </w14:textFill>
              </w:rPr>
              <w:t>121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℃颗粒耐水性</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级，耐酸性</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级，耐碱性</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级，产品质量符合药用中硼硅玻璃管</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YBB00012005-2-2015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。关键核心技术拥有自主知识产权。</w:t>
            </w:r>
          </w:p>
          <w:p w14:paraId="458EC28F">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预灌封注射器生产线全面自主化，关键核心技术具备自主知识产权，产品质量符合预灌封注射器</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YBB00112004-2015</w:t>
            </w:r>
          </w:p>
          <w:p w14:paraId="218891EC">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需达到效果：预灌封注射器产品从原辅料到生产设备全部自主化，</w:t>
            </w:r>
            <w:r>
              <w:rPr>
                <w:rFonts w:ascii="方正兰亭细黑_GBK" w:eastAsia="方正兰亭细黑_GBK" w:cs="方正兰亭细黑_GBK"/>
                <w:color w:val="000000" w:themeColor="text1"/>
                <w:kern w:val="0"/>
                <w:sz w:val="16"/>
                <w:szCs w:val="16"/>
                <w:lang w:val="zh-CN"/>
                <w14:textFill>
                  <w14:solidFill>
                    <w14:schemeClr w14:val="tx1"/>
                  </w14:solidFill>
                </w14:textFill>
              </w:rPr>
              <w:t xml:space="preserve"> </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实现从设计研发到生产的全产业链供应安全，年产量达到</w:t>
            </w:r>
            <w:r>
              <w:rPr>
                <w:rFonts w:ascii="方正兰亭细黑_GBK" w:eastAsia="方正兰亭细黑_GBK" w:cs="方正兰亭细黑_GBK"/>
                <w:color w:val="000000" w:themeColor="text1"/>
                <w:kern w:val="0"/>
                <w:sz w:val="16"/>
                <w:szCs w:val="16"/>
                <w:lang w:val="zh-CN"/>
                <w14:textFill>
                  <w14:solidFill>
                    <w14:schemeClr w14:val="tx1"/>
                  </w14:solidFill>
                </w14:textFill>
              </w:rPr>
              <w:t>1</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亿支，实现</w:t>
            </w:r>
            <w:r>
              <w:rPr>
                <w:rFonts w:ascii="方正兰亭细黑_GBK" w:eastAsia="方正兰亭细黑_GBK" w:cs="方正兰亭细黑_GBK"/>
                <w:color w:val="000000" w:themeColor="text1"/>
                <w:kern w:val="0"/>
                <w:sz w:val="16"/>
                <w:szCs w:val="16"/>
                <w:lang w:val="zh-CN"/>
                <w14:textFill>
                  <w14:solidFill>
                    <w14:schemeClr w14:val="tx1"/>
                  </w14:solidFill>
                </w14:textFill>
              </w:rPr>
              <w:t>95%</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以上的关键原辅料、生产设备自主化，形成大规模生产供应能力，单支平均成本控制在</w:t>
            </w:r>
            <w:r>
              <w:rPr>
                <w:rFonts w:ascii="方正兰亭细黑_GBK" w:eastAsia="方正兰亭细黑_GBK" w:cs="方正兰亭细黑_GBK"/>
                <w:color w:val="000000" w:themeColor="text1"/>
                <w:kern w:val="0"/>
                <w:sz w:val="16"/>
                <w:szCs w:val="16"/>
                <w:lang w:val="zh-CN"/>
                <w14:textFill>
                  <w14:solidFill>
                    <w14:schemeClr w14:val="tx1"/>
                  </w14:solidFill>
                </w14:textFill>
              </w:rPr>
              <w:t>3</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元以内。</w:t>
            </w:r>
          </w:p>
          <w:p w14:paraId="6A7F46FB">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时间要求：</w:t>
            </w:r>
            <w:r>
              <w:rPr>
                <w:rFonts w:ascii="方正兰亭细黑_GBK" w:eastAsia="方正兰亭细黑_GBK" w:cs="方正兰亭细黑_GBK"/>
                <w:color w:val="000000" w:themeColor="text1"/>
                <w:kern w:val="0"/>
                <w:sz w:val="16"/>
                <w:szCs w:val="16"/>
                <w:lang w:val="zh-CN"/>
                <w14:textFill>
                  <w14:solidFill>
                    <w14:schemeClr w14:val="tx1"/>
                  </w14:solidFill>
                </w14:textFill>
              </w:rPr>
              <w:t>2</w:t>
            </w: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年</w:t>
            </w:r>
          </w:p>
          <w:p w14:paraId="428DDB12">
            <w:pPr>
              <w:widowControl w:val="0"/>
              <w:autoSpaceDE w:val="0"/>
              <w:autoSpaceDN w:val="0"/>
              <w:adjustRightInd w:val="0"/>
              <w:spacing w:line="240" w:lineRule="atLeast"/>
              <w:textAlignment w:val="center"/>
              <w:rPr>
                <w:rFonts w:ascii="方正兰亭细黑_GBK" w:eastAsia="方正兰亭细黑_GBK" w:cs="方正兰亭细黑_GBK"/>
                <w:color w:val="000000" w:themeColor="text1"/>
                <w:kern w:val="0"/>
                <w:sz w:val="16"/>
                <w:szCs w:val="16"/>
                <w:lang w:val="zh-CN"/>
                <w14:textFill>
                  <w14:solidFill>
                    <w14:schemeClr w14:val="tx1"/>
                  </w14:solidFill>
                </w14:textFill>
              </w:rPr>
            </w:pPr>
            <w:r>
              <w:rPr>
                <w:rFonts w:hint="eastAsia" w:ascii="方正兰亭细黑_GBK" w:eastAsia="方正兰亭细黑_GBK" w:cs="方正兰亭细黑_GBK"/>
                <w:color w:val="000000" w:themeColor="text1"/>
                <w:kern w:val="0"/>
                <w:sz w:val="16"/>
                <w:szCs w:val="16"/>
                <w:lang w:val="zh-CN"/>
                <w14:textFill>
                  <w14:solidFill>
                    <w14:schemeClr w14:val="tx1"/>
                  </w14:solidFill>
                </w14:textFill>
              </w:rPr>
              <w:t>拟采取的合作方式：项目委托</w:t>
            </w:r>
          </w:p>
        </w:tc>
      </w:tr>
    </w:tbl>
    <w:p w14:paraId="033306BF">
      <w:pPr>
        <w:widowControl w:val="0"/>
        <w:autoSpaceDE w:val="0"/>
        <w:autoSpaceDN w:val="0"/>
        <w:adjustRightInd w:val="0"/>
        <w:spacing w:line="240" w:lineRule="atLeast"/>
        <w:jc w:val="left"/>
        <w:textAlignment w:val="center"/>
        <w:rPr>
          <w:rFonts w:ascii="方正兰亭细黑_GBK" w:eastAsia="方正兰亭细黑_GBK" w:cs="方正兰亭细黑_GBK"/>
          <w:color w:val="000000"/>
          <w:kern w:val="0"/>
          <w:sz w:val="16"/>
          <w:szCs w:val="16"/>
          <w:lang w:val="zh-CN"/>
        </w:rPr>
      </w:pPr>
    </w:p>
    <w:p w14:paraId="5C25631E">
      <w:pPr>
        <w:ind w:firstLine="420"/>
      </w:pPr>
    </w:p>
    <w:sectPr>
      <w:pgSz w:w="16839" w:h="23814"/>
      <w:pgMar w:top="1134" w:right="1134" w:bottom="1134" w:left="1134" w:header="720" w:footer="720" w:gutter="0"/>
      <w:cols w:space="720" w:num="1"/>
      <w:docGrid w:linePitch="28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兰亭黑_GBK">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兰亭大黑_GBK">
    <w:altName w:val="黑体"/>
    <w:panose1 w:val="00000000000000000000"/>
    <w:charset w:val="86"/>
    <w:family w:val="auto"/>
    <w:pitch w:val="default"/>
    <w:sig w:usb0="00000000" w:usb1="00000000" w:usb2="00000010" w:usb3="00000000" w:csb0="00040000" w:csb1="00000000"/>
  </w:font>
  <w:font w:name="方正兰亭细黑_GBK">
    <w:altName w:val="黑体"/>
    <w:panose1 w:val="00000000000000000000"/>
    <w:charset w:val="86"/>
    <w:family w:val="auto"/>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10"/>
  <w:drawingGridVerticalSpacing w:val="299"/>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ljYzUzMWQ4OWI0YzBkYjYzMDRhZTY5ZjZkYmFmYTgifQ=="/>
  </w:docVars>
  <w:rsids>
    <w:rsidRoot w:val="00610F3F"/>
    <w:rsid w:val="000810E6"/>
    <w:rsid w:val="001678CA"/>
    <w:rsid w:val="001F67A5"/>
    <w:rsid w:val="002D768C"/>
    <w:rsid w:val="00303831"/>
    <w:rsid w:val="00303E05"/>
    <w:rsid w:val="00376BE7"/>
    <w:rsid w:val="003C6176"/>
    <w:rsid w:val="004700BD"/>
    <w:rsid w:val="004C4D89"/>
    <w:rsid w:val="005857AE"/>
    <w:rsid w:val="005D759D"/>
    <w:rsid w:val="00600F9F"/>
    <w:rsid w:val="006054B0"/>
    <w:rsid w:val="00610F3F"/>
    <w:rsid w:val="00693965"/>
    <w:rsid w:val="006B615B"/>
    <w:rsid w:val="006C0E6A"/>
    <w:rsid w:val="006C7821"/>
    <w:rsid w:val="006E49DF"/>
    <w:rsid w:val="0070608A"/>
    <w:rsid w:val="007D0B57"/>
    <w:rsid w:val="007E0379"/>
    <w:rsid w:val="0080300B"/>
    <w:rsid w:val="009229F8"/>
    <w:rsid w:val="00970C76"/>
    <w:rsid w:val="009D31F0"/>
    <w:rsid w:val="00B27EC2"/>
    <w:rsid w:val="00BF6AD5"/>
    <w:rsid w:val="00C24B56"/>
    <w:rsid w:val="00C37C5F"/>
    <w:rsid w:val="00C60AF1"/>
    <w:rsid w:val="00CD6B1B"/>
    <w:rsid w:val="00CF656A"/>
    <w:rsid w:val="00D77E13"/>
    <w:rsid w:val="00D96AF7"/>
    <w:rsid w:val="00E104ED"/>
    <w:rsid w:val="00ED4FA2"/>
    <w:rsid w:val="00FF175B"/>
    <w:rsid w:val="0D3D792A"/>
    <w:rsid w:val="17A71963"/>
    <w:rsid w:val="657FF3A7"/>
    <w:rsid w:val="BFF92A0B"/>
    <w:rsid w:val="DFF47D1E"/>
    <w:rsid w:val="F3EE14FD"/>
    <w:rsid w:val="FFECB3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5"/>
    <w:unhideWhenUsed/>
    <w:qFormat/>
    <w:uiPriority w:val="0"/>
    <w:pPr>
      <w:keepNext/>
      <w:keepLines/>
      <w:spacing w:before="260" w:after="260" w:line="413" w:lineRule="auto"/>
      <w:outlineLvl w:val="2"/>
    </w:pPr>
    <w:rPr>
      <w:rFonts w:ascii="Calibri" w:hAnsi="Calibri" w:eastAsia="宋体" w:cs="Times New Roman"/>
      <w:b/>
      <w:sz w:val="32"/>
      <w:szCs w:val="24"/>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customStyle="1" w:styleId="5">
    <w:name w:val="标题 3 字符"/>
    <w:basedOn w:val="4"/>
    <w:link w:val="2"/>
    <w:qFormat/>
    <w:uiPriority w:val="0"/>
    <w:rPr>
      <w:rFonts w:ascii="Calibri" w:hAnsi="Calibri" w:eastAsia="宋体" w:cs="Times New Roman"/>
      <w:b/>
      <w:sz w:val="32"/>
      <w:szCs w:val="24"/>
    </w:rPr>
  </w:style>
  <w:style w:type="paragraph" w:customStyle="1" w:styleId="6">
    <w:name w:val="[无段落样式]"/>
    <w:qFormat/>
    <w:uiPriority w:val="0"/>
    <w:pPr>
      <w:widowControl w:val="0"/>
      <w:autoSpaceDE w:val="0"/>
      <w:autoSpaceDN w:val="0"/>
      <w:adjustRightInd w:val="0"/>
      <w:spacing w:line="288" w:lineRule="auto"/>
      <w:jc w:val="both"/>
      <w:textAlignment w:val="center"/>
    </w:pPr>
    <w:rPr>
      <w:rFonts w:ascii="宋体" w:eastAsia="宋体" w:cs="宋体" w:hAnsiTheme="minorHAnsi"/>
      <w:color w:val="000000"/>
      <w:sz w:val="24"/>
      <w:szCs w:val="24"/>
      <w:lang w:val="zh-CN" w:eastAsia="zh-CN" w:bidi="ar-SA"/>
    </w:rPr>
  </w:style>
  <w:style w:type="paragraph" w:customStyle="1" w:styleId="7">
    <w:name w:val="表头"/>
    <w:basedOn w:val="1"/>
    <w:qFormat/>
    <w:uiPriority w:val="99"/>
    <w:pPr>
      <w:widowControl w:val="0"/>
      <w:autoSpaceDE w:val="0"/>
      <w:autoSpaceDN w:val="0"/>
      <w:adjustRightInd w:val="0"/>
      <w:spacing w:line="240" w:lineRule="atLeast"/>
      <w:jc w:val="center"/>
      <w:textAlignment w:val="center"/>
    </w:pPr>
    <w:rPr>
      <w:rFonts w:ascii="方正兰亭黑_GBK" w:eastAsia="方正兰亭黑_GBK" w:cs="方正兰亭黑_GBK"/>
      <w:color w:val="FFFFFF"/>
      <w:kern w:val="0"/>
      <w:sz w:val="16"/>
      <w:szCs w:val="16"/>
      <w:lang w:val="zh-CN"/>
    </w:rPr>
  </w:style>
  <w:style w:type="paragraph" w:customStyle="1" w:styleId="8">
    <w:name w:val="修订1"/>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29</Pages>
  <Words>31383</Words>
  <Characters>34787</Characters>
  <Lines>600</Lines>
  <Paragraphs>169</Paragraphs>
  <TotalTime>86</TotalTime>
  <ScaleCrop>false</ScaleCrop>
  <LinksUpToDate>false</LinksUpToDate>
  <CharactersWithSpaces>35069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2023-07-25T01:41:00Z</dcterms:created>
  <dc:creator>xb21cn</dc:creator>
  <cp:lastModifiedBy>晚安</cp:lastModifiedBy>
  <dcterms:modified xsi:type="dcterms:W3CDTF">2025-02-12T07:00:35Z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DB666D5D9D39434CA312310589A9B339_12</vt:lpwstr>
  </property>
  <property fmtid="{D5CDD505-2E9C-101B-9397-08002B2CF9AE}" pid="4" name="KSOTemplateDocerSaveRecord">
    <vt:lpwstr>eyJoZGlkIjoiM2FiZDIzMjBhYjY3YjcwYmIxYWI1NjM4YzVmYjEyMDMiLCJ1c2VySWQiOiI1MDU5ODI0ODQifQ==</vt:lpwstr>
  </property>
</Properties>
</file>