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黑体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黑体" w:cs="仿宋_GB2312"/>
          <w:bCs/>
          <w:color w:val="000000"/>
          <w:sz w:val="32"/>
          <w:szCs w:val="32"/>
        </w:rPr>
        <w:t>附件3</w:t>
      </w:r>
    </w:p>
    <w:p>
      <w:pPr>
        <w:pStyle w:val="2"/>
        <w:spacing w:line="600" w:lineRule="exact"/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中小企业特色产业集群认定标准</w:t>
      </w:r>
    </w:p>
    <w:p>
      <w:pPr>
        <w:pStyle w:val="3"/>
        <w:spacing w:before="0" w:after="0" w:line="600" w:lineRule="exact"/>
        <w:rPr>
          <w:rFonts w:ascii="Times New Roman" w:hAnsi="Times New Roman" w:eastAsia="楷体_GB2312"/>
          <w:b w:val="0"/>
        </w:rPr>
      </w:pPr>
      <w:r>
        <w:rPr>
          <w:rFonts w:ascii="Times New Roman" w:hAnsi="Times New Roman" w:eastAsia="楷体_GB2312"/>
          <w:b w:val="0"/>
          <w:color w:val="000000"/>
          <w:szCs w:val="36"/>
        </w:rPr>
        <w:t>（2022年版）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t>中小企业特色产业集群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（以下简称集群）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认定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须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满足以下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八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方面指标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。同时，集群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企业近三年未发生较大及以上安全、质量和环境污染等事故，重大及以上网络安全事件和数据安全事件，以及偷税漏税、违法违规、严重失信和其它重大问题的行为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一、具有较强核心竞争力</w:t>
      </w:r>
    </w:p>
    <w:p>
      <w:pPr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集群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主导产业为所在县域的支柱或特色产业，符合国家产业政策和行业发展规划要求，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发展水平位居细分领域全国前列，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有较高的集群品牌知名度；占地面积一般不超过100平方公里，近三年产值均在40亿元以上，中小企业产值占集群总产值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7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0%以上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主导产业占集群总产值比例高于70%，产值年均增速高于10%。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二、优质中小企业梯度培育成效显著</w:t>
      </w:r>
    </w:p>
    <w:p>
      <w:pPr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bidi="ar"/>
        </w:rPr>
        <w:t>集群持续开展优质中小企业梯度培育工作，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拥有不少于1家主导产业的制造业单项冠军企业或专精特新“小巨人”企业，或者不少于10家专精特新中小企业、创新型中小企业和国家级高新技术企业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。</w:t>
      </w:r>
    </w:p>
    <w:p>
      <w:pPr>
        <w:pStyle w:val="3"/>
        <w:spacing w:before="0" w:after="0"/>
        <w:ind w:firstLine="640" w:firstLineChars="200"/>
        <w:jc w:val="left"/>
        <w:rPr>
          <w:rFonts w:hint="eastAsia" w:ascii="黑体" w:hAnsi="黑体" w:eastAsia="黑体" w:cs="黑体"/>
          <w:b w:val="0"/>
          <w:bCs/>
          <w:color w:val="000000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rtlGutter w:val="0"/>
          <w:docGrid w:type="lines" w:linePitch="319" w:charSpace="0"/>
        </w:sectPr>
      </w:pP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三、产业链供应链协作高效</w:t>
      </w:r>
    </w:p>
    <w:p>
      <w:pPr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bidi="ar"/>
        </w:rPr>
        <w:t>集群产业链布局合理，产业链上下游企业产供销一体化协同协作机制较完善，建立了通用生产设备、物流、仓储、人力、设计等共享机制，产业链关键环节配套能力较强。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四、具有较强协同创新能力</w:t>
      </w:r>
    </w:p>
    <w:p>
      <w:pPr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bidi="ar"/>
        </w:rPr>
        <w:t>集群重视研发持续投入，近三年中小企业研发经费年均增长高于10%；统筹建立了多元创新平台，与大型企业、高校和科研院所创新合作紧密，大中小企业融通创新和产学研协同创新机制完善；积极参加主导产业的标准制修订工作；突破了一批主导产业的关键核心技术，有效发明专利年均增长率不低于15%，每万人有效发明专利拥有量不低于15个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五、数字化转型效果明显</w:t>
      </w:r>
    </w:p>
    <w:p>
      <w:pPr>
        <w:pStyle w:val="2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  <w:lang w:bidi="ar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bidi="ar"/>
        </w:rPr>
        <w:t>集群新型信息基础设施建设水平较高，数字化装备和系统应用广泛，引入跨企业数字化解决方案、评估和诊断等服务；“用云上平台”成效显著，工业互联网平台应用普及率不低于15%，工业软件应用率稳步提升，实现集群企业重要生产数据联通；开展主导产业数字化新模式新业态探索，建立健全工业互联网安全保障体系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六、具有较高绿色化发展水平</w:t>
      </w:r>
    </w:p>
    <w:p>
      <w:pPr>
        <w:pStyle w:val="2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rtlGutter w:val="0"/>
          <w:docGrid w:type="lines" w:linePitch="319" w:charSpace="0"/>
        </w:sect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集群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能源消费结构合理，二氧化碳排放量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强度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持续下降，资源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利用效率较高，污染物排放治理有效，建立了绿色低碳服务机制；</w:t>
      </w:r>
      <w:r>
        <w:rPr>
          <w:rFonts w:ascii="Times New Roman" w:hAnsi="Times New Roman" w:eastAsia="仿宋_GB2312"/>
          <w:bCs/>
          <w:sz w:val="32"/>
          <w:szCs w:val="32"/>
        </w:rPr>
        <w:t>属于高耗能行业的集群，能效水平</w:t>
      </w:r>
      <w:r>
        <w:rPr>
          <w:rFonts w:hint="eastAsia" w:ascii="Times New Roman" w:hAnsi="Times New Roman" w:eastAsia="仿宋_GB2312"/>
          <w:bCs/>
          <w:sz w:val="32"/>
          <w:szCs w:val="32"/>
        </w:rPr>
        <w:t>高于</w:t>
      </w:r>
      <w:r>
        <w:rPr>
          <w:rFonts w:ascii="Times New Roman" w:hAnsi="Times New Roman" w:eastAsia="仿宋_GB2312"/>
          <w:bCs/>
          <w:sz w:val="32"/>
          <w:szCs w:val="32"/>
        </w:rPr>
        <w:t>行业基准</w:t>
      </w:r>
    </w:p>
    <w:p>
      <w:pPr>
        <w:pStyle w:val="2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值；属于高</w:t>
      </w:r>
      <w:r>
        <w:rPr>
          <w:rFonts w:hint="eastAsia" w:ascii="Times New Roman" w:hAnsi="Times New Roman" w:eastAsia="仿宋_GB2312"/>
          <w:bCs/>
          <w:sz w:val="32"/>
          <w:szCs w:val="32"/>
        </w:rPr>
        <w:t>用</w:t>
      </w:r>
      <w:r>
        <w:rPr>
          <w:rFonts w:ascii="Times New Roman" w:hAnsi="Times New Roman" w:eastAsia="仿宋_GB2312"/>
          <w:bCs/>
          <w:sz w:val="32"/>
          <w:szCs w:val="32"/>
        </w:rPr>
        <w:t>水行业的集群，</w:t>
      </w:r>
      <w:r>
        <w:rPr>
          <w:rFonts w:hint="eastAsia" w:ascii="Times New Roman" w:hAnsi="Times New Roman" w:eastAsia="仿宋_GB2312"/>
          <w:bCs/>
          <w:sz w:val="32"/>
          <w:szCs w:val="32"/>
        </w:rPr>
        <w:t>水效水平高于</w:t>
      </w:r>
      <w:r>
        <w:rPr>
          <w:rFonts w:ascii="Times New Roman" w:hAnsi="Times New Roman" w:eastAsia="仿宋_GB2312"/>
          <w:bCs/>
          <w:sz w:val="32"/>
          <w:szCs w:val="32"/>
        </w:rPr>
        <w:t>行业基准值。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七、积极参与产业开放合作</w:t>
      </w:r>
    </w:p>
    <w:p>
      <w:pPr>
        <w:pStyle w:val="2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 xml:space="preserve">    集群参与主导产业国际合作机制或交流活动，开展技术、管理、人才或资本等方面交流合作，通过设置海外分支机构等方式，推动产品和服务对外贸易快速发展。</w:t>
      </w:r>
    </w:p>
    <w:p>
      <w:pPr>
        <w:pStyle w:val="3"/>
        <w:spacing w:before="0" w:after="0"/>
        <w:ind w:firstLine="640" w:firstLineChars="200"/>
        <w:jc w:val="left"/>
        <w:rPr>
          <w:rFonts w:ascii="黑体" w:hAnsi="黑体" w:eastAsia="黑体" w:cs="黑体"/>
          <w:b w:val="0"/>
          <w:bCs/>
          <w:color w:val="000000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Cs w:val="32"/>
        </w:rPr>
        <w:t>八、具有较强治理和服务能力</w:t>
      </w:r>
    </w:p>
    <w:p>
      <w:pPr>
        <w:pStyle w:val="2"/>
        <w:ind w:firstLine="640" w:firstLineChars="200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集群设立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管委会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等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运营管理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机构，建立了完善的中小企业公共服务体系和专业化的集群发展促进机制；促进中小企业发展政策宣贯实现集群全覆盖，确保惠企政策受益主体不漏户、不漏人地清晰了解和应享尽享；依照本办法第二章第六条，制定未来三年发展规划，发展目标要清晰、可考核，工作措施要完整、针对性强、切实可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F934A0-30BF-44ED-BC22-BABA499020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89C54FD-05F2-48D7-803A-8993609826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2C1EE1D-F776-4D9D-AD62-7A4D8E1776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ECC4AB7-E93E-4600-8312-E5A317AD9D8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F0AF1088-7DE7-42D6-8199-7DBACE7674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7A3D11B0"/>
    <w:rsid w:val="5CAB2299"/>
    <w:rsid w:val="7A3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2024-04-15T06:21:00Z</dcterms:created>
  <dc:creator>晚安</dc:creator>
  <cp:lastModifiedBy>晚安</cp:lastModifiedBy>
  <dcterms:modified xsi:type="dcterms:W3CDTF">2024-04-15T06:22:52Z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4901453A1C7F43419A8FF52FC37F7FE8_13</vt:lpwstr>
  </property>
</Properties>
</file>