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color w:val="auto"/>
          <w:sz w:val="40"/>
          <w:szCs w:val="36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湖北省独角兽企业培育发展库入库企业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申报表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val="en-US" w:eastAsia="zh-CN"/>
        </w:rPr>
        <w:t>申报企业填写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eastAsia="zh-CN"/>
        </w:rPr>
        <w:t>）</w:t>
      </w: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2"/>
        <w:gridCol w:w="1231"/>
        <w:gridCol w:w="188"/>
        <w:gridCol w:w="387"/>
        <w:gridCol w:w="593"/>
        <w:gridCol w:w="63"/>
        <w:gridCol w:w="310"/>
        <w:gridCol w:w="669"/>
        <w:gridCol w:w="252"/>
        <w:gridCol w:w="41"/>
        <w:gridCol w:w="1012"/>
        <w:gridCol w:w="178"/>
        <w:gridCol w:w="152"/>
        <w:gridCol w:w="988"/>
        <w:gridCol w:w="9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申报类型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种子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27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注册资本</w:t>
            </w:r>
          </w:p>
        </w:tc>
        <w:tc>
          <w:tcPr>
            <w:tcW w:w="26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7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注册地址</w:t>
            </w:r>
          </w:p>
        </w:tc>
        <w:tc>
          <w:tcPr>
            <w:tcW w:w="26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7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联系人职务</w:t>
            </w:r>
          </w:p>
        </w:tc>
        <w:tc>
          <w:tcPr>
            <w:tcW w:w="26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7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6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所属行业领域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（只选一项）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光电子信息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新能源与智能网联汽车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生命健康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高端装备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北斗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算力与大数据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人工智能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软件和信息服务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量子科技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现代纺织服装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节能环保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智能家电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新材料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低碳冶金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8919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二、企业情况介绍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主营业务及产品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商业模式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发展历程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核心优势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创始团队介绍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获得荣誉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三、企业融资信息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融资情况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融资轮次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融资后企业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估值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美元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元人民币)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融资额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美元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元人民币)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出让股份比例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企业上市</w:t>
            </w:r>
          </w:p>
        </w:tc>
        <w:tc>
          <w:tcPr>
            <w:tcW w:w="47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上市计划：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有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暂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计划上市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8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上市板块：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 xml:space="preserve">主板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 xml:space="preserve">中小板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 xml:space="preserve">创业板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科创板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新三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板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</w:rPr>
              <w:t>境外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四、企业经营信息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近三年经营数据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总资产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(万元)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营业收入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（万元）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净利润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年末员工数量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主导产品及服务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国内市场占有率</w:t>
            </w:r>
          </w:p>
        </w:tc>
        <w:tc>
          <w:tcPr>
            <w:tcW w:w="2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国内市场占有率排名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五、企业创新信息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研发投入（万元）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2023年</w:t>
            </w:r>
          </w:p>
        </w:tc>
        <w:tc>
          <w:tcPr>
            <w:tcW w:w="2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2022年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研发投入强度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研发人员数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其中：省级以上专家、人才数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专利情况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拥有专利数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（件）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发明专利数（件）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软件著作权（件）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国际、国家及行业标准制修订情况</w:t>
            </w:r>
          </w:p>
        </w:tc>
        <w:tc>
          <w:tcPr>
            <w:tcW w:w="7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建立省级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以上研发平台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7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 xml:space="preserve">□重点实验室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□工程实验室（工程研究中心）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□工程技术研究中心  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position w:val="1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□企业技术中心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认定省级及以上企业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资质情况</w:t>
            </w:r>
          </w:p>
        </w:tc>
        <w:tc>
          <w:tcPr>
            <w:tcW w:w="7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  <w:t>高新技术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  <w:t>科创新物种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企业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pacing w:val="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eastAsia="zh-CN"/>
              </w:rPr>
              <w:t>□省级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专精特新中小企业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eastAsia="zh-CN"/>
              </w:rPr>
              <w:t>□国家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技术创新示范企业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>专精特新“小巨人”企业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6"/>
                <w:sz w:val="24"/>
              </w:rPr>
              <w:t xml:space="preserve">制造业单项冠军企业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6" w:hRule="atLeast"/>
          <w:jc w:val="center"/>
        </w:trPr>
        <w:tc>
          <w:tcPr>
            <w:tcW w:w="89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以上信息均真实有效。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企业主要负责人签字：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佐证材料：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提供申报单位的法人营业执照、组织机构代码证（或“三证合一”的营业执照）副本复印件、扫描件；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提供2023年审计报告和2023年完税证明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.提供获得股权投资的相关证明材料（获得股权投资的投资协议、融资款到账证明、工商股权变更登记）；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信用报告（信用中国下载）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.其它相应证明材料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4E6C6E-5B0D-430E-8F67-455D7AD5F8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1483E36-5105-4723-8A47-98E07C208475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220027A-FDD1-48A0-AC9D-D1161335D61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11DCAA8-0826-4E57-A48D-2172CEF64C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1CCA6F42-6279-4067-A031-39752EFB18DE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6" w:fontKey="{1BBD0BD1-B1C9-4A81-907F-0A79309F0EB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123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2024-02-28T03:59:40Z</dcterms:created>
  <dc:creator>admin</dc:creator>
  <cp:lastModifiedBy>晚安</cp:lastModifiedBy>
  <dcterms:modified xsi:type="dcterms:W3CDTF">2024-02-28T04:00:12Z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7D717718A19F48A78C1365BD13C09909_12</vt:lpwstr>
  </property>
</Properties>
</file>